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A4A" w:rsidRDefault="00C23A4A" w:rsidP="00801A4D">
      <w:pPr>
        <w:spacing w:line="240" w:lineRule="auto"/>
        <w:jc w:val="center"/>
        <w:textAlignment w:val="baseline"/>
        <w:rPr>
          <w:rFonts w:asciiTheme="minorHAnsi" w:eastAsia="Times New Roman" w:hAnsiTheme="minorHAnsi" w:cstheme="minorHAnsi"/>
          <w:b/>
          <w:color w:val="222222"/>
          <w:sz w:val="36"/>
          <w:szCs w:val="24"/>
          <w:lang w:val="en-IN"/>
        </w:rPr>
      </w:pPr>
      <w:r w:rsidRPr="00C23A4A">
        <w:rPr>
          <w:rFonts w:asciiTheme="minorHAnsi" w:eastAsia="Times New Roman" w:hAnsiTheme="minorHAnsi" w:cstheme="minorHAnsi"/>
          <w:b/>
          <w:noProof/>
          <w:color w:val="222222"/>
          <w:sz w:val="36"/>
          <w:szCs w:val="24"/>
          <w:lang w:val="en-US" w:eastAsia="en-US"/>
        </w:rPr>
        <w:drawing>
          <wp:inline distT="0" distB="0" distL="0" distR="0">
            <wp:extent cx="2649141" cy="847725"/>
            <wp:effectExtent l="0" t="0" r="0" b="0"/>
            <wp:docPr id="2" name="Picture 2" descr="C:\Users\David\Desktop\Think Pad Data\CLEAN logo\clean_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avid\Desktop\Think Pad Data\CLEAN logo\clean_logo-new.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1347" cy="848431"/>
                    </a:xfrm>
                    <a:prstGeom prst="rect">
                      <a:avLst/>
                    </a:prstGeom>
                    <a:noFill/>
                    <a:ln>
                      <a:noFill/>
                    </a:ln>
                  </pic:spPr>
                </pic:pic>
              </a:graphicData>
            </a:graphic>
          </wp:inline>
        </w:drawing>
      </w:r>
    </w:p>
    <w:p w:rsidR="00AA7415" w:rsidRDefault="00AA7415" w:rsidP="00AA7415">
      <w:pPr>
        <w:spacing w:line="240" w:lineRule="auto"/>
        <w:textAlignment w:val="baseline"/>
        <w:rPr>
          <w:rFonts w:asciiTheme="minorHAnsi" w:eastAsia="Times New Roman" w:hAnsiTheme="minorHAnsi" w:cstheme="minorHAnsi"/>
          <w:b/>
          <w:color w:val="222222"/>
          <w:sz w:val="36"/>
          <w:szCs w:val="24"/>
          <w:lang w:val="en-IN"/>
        </w:rPr>
      </w:pPr>
      <w:r>
        <w:rPr>
          <w:rFonts w:asciiTheme="minorHAnsi" w:eastAsia="Times New Roman" w:hAnsiTheme="minorHAnsi" w:cstheme="minorHAnsi"/>
          <w:b/>
          <w:color w:val="222222"/>
          <w:sz w:val="36"/>
          <w:szCs w:val="24"/>
          <w:lang w:val="en-IN"/>
        </w:rPr>
        <w:t xml:space="preserve"> </w:t>
      </w:r>
      <w:r>
        <w:rPr>
          <w:rFonts w:asciiTheme="minorHAnsi" w:eastAsia="Times New Roman" w:hAnsiTheme="minorHAnsi" w:cstheme="minorHAnsi"/>
          <w:b/>
          <w:color w:val="222222"/>
          <w:sz w:val="36"/>
          <w:szCs w:val="24"/>
          <w:lang w:val="en-IN"/>
        </w:rPr>
        <w:tab/>
      </w:r>
      <w:r>
        <w:rPr>
          <w:rFonts w:asciiTheme="minorHAnsi" w:eastAsia="Times New Roman" w:hAnsiTheme="minorHAnsi" w:cstheme="minorHAnsi"/>
          <w:b/>
          <w:color w:val="222222"/>
          <w:sz w:val="36"/>
          <w:szCs w:val="24"/>
          <w:lang w:val="en-IN"/>
        </w:rPr>
        <w:tab/>
      </w:r>
      <w:r>
        <w:rPr>
          <w:rFonts w:asciiTheme="minorHAnsi" w:eastAsia="Times New Roman" w:hAnsiTheme="minorHAnsi" w:cstheme="minorHAnsi"/>
          <w:b/>
          <w:color w:val="222222"/>
          <w:sz w:val="36"/>
          <w:szCs w:val="24"/>
          <w:lang w:val="en-IN"/>
        </w:rPr>
        <w:tab/>
      </w:r>
      <w:r>
        <w:rPr>
          <w:rFonts w:asciiTheme="minorHAnsi" w:eastAsia="Times New Roman" w:hAnsiTheme="minorHAnsi" w:cstheme="minorHAnsi"/>
          <w:b/>
          <w:color w:val="222222"/>
          <w:sz w:val="36"/>
          <w:szCs w:val="24"/>
          <w:lang w:val="en-IN"/>
        </w:rPr>
        <w:tab/>
      </w:r>
    </w:p>
    <w:p w:rsidR="00AA7415" w:rsidRDefault="00AA7415" w:rsidP="00801A4D">
      <w:pPr>
        <w:spacing w:line="240" w:lineRule="auto"/>
        <w:jc w:val="center"/>
        <w:textAlignment w:val="baseline"/>
        <w:rPr>
          <w:rFonts w:asciiTheme="minorHAnsi" w:eastAsia="Times New Roman" w:hAnsiTheme="minorHAnsi" w:cstheme="minorHAnsi"/>
          <w:b/>
          <w:color w:val="222222"/>
          <w:sz w:val="36"/>
          <w:szCs w:val="24"/>
          <w:lang w:val="en-IN"/>
        </w:rPr>
      </w:pPr>
      <w:bookmarkStart w:id="0" w:name="_GoBack"/>
      <w:bookmarkEnd w:id="0"/>
    </w:p>
    <w:p w:rsidR="00CE072A" w:rsidRDefault="00CE072A" w:rsidP="00801A4D">
      <w:pPr>
        <w:spacing w:line="240" w:lineRule="auto"/>
        <w:jc w:val="center"/>
        <w:textAlignment w:val="baseline"/>
        <w:rPr>
          <w:rFonts w:asciiTheme="minorHAnsi" w:eastAsia="Times New Roman" w:hAnsiTheme="minorHAnsi" w:cstheme="minorHAnsi"/>
          <w:b/>
          <w:color w:val="222222"/>
          <w:sz w:val="36"/>
          <w:szCs w:val="24"/>
          <w:lang w:val="en-IN"/>
        </w:rPr>
      </w:pPr>
      <w:r w:rsidRPr="00801A4D">
        <w:rPr>
          <w:rFonts w:asciiTheme="minorHAnsi" w:eastAsia="Times New Roman" w:hAnsiTheme="minorHAnsi" w:cstheme="minorHAnsi"/>
          <w:b/>
          <w:color w:val="222222"/>
          <w:sz w:val="36"/>
          <w:szCs w:val="24"/>
          <w:lang w:val="en-IN"/>
        </w:rPr>
        <w:t xml:space="preserve">Decentralized Renewable Energy </w:t>
      </w:r>
      <w:r w:rsidR="00801A4D">
        <w:rPr>
          <w:rFonts w:asciiTheme="minorHAnsi" w:eastAsia="Times New Roman" w:hAnsiTheme="minorHAnsi" w:cstheme="minorHAnsi"/>
          <w:b/>
          <w:color w:val="222222"/>
          <w:sz w:val="36"/>
          <w:szCs w:val="24"/>
          <w:lang w:val="en-IN"/>
        </w:rPr>
        <w:t>E</w:t>
      </w:r>
      <w:r w:rsidR="00801A4D" w:rsidRPr="00801A4D">
        <w:rPr>
          <w:rFonts w:asciiTheme="minorHAnsi" w:eastAsia="Times New Roman" w:hAnsiTheme="minorHAnsi" w:cstheme="minorHAnsi"/>
          <w:b/>
          <w:color w:val="222222"/>
          <w:sz w:val="36"/>
          <w:szCs w:val="24"/>
          <w:lang w:val="en-IN"/>
        </w:rPr>
        <w:t>nterprises</w:t>
      </w:r>
      <w:r w:rsidR="00801A4D">
        <w:rPr>
          <w:rFonts w:asciiTheme="minorHAnsi" w:eastAsia="Times New Roman" w:hAnsiTheme="minorHAnsi" w:cstheme="minorHAnsi"/>
          <w:b/>
          <w:color w:val="222222"/>
          <w:sz w:val="36"/>
          <w:szCs w:val="24"/>
          <w:lang w:val="en-IN"/>
        </w:rPr>
        <w:t xml:space="preserve"> Brave Covid-19, </w:t>
      </w:r>
      <w:r w:rsidR="00AE1C85">
        <w:rPr>
          <w:rFonts w:asciiTheme="minorHAnsi" w:eastAsia="Times New Roman" w:hAnsiTheme="minorHAnsi" w:cstheme="minorHAnsi"/>
          <w:b/>
          <w:color w:val="222222"/>
          <w:sz w:val="36"/>
          <w:szCs w:val="24"/>
          <w:lang w:val="en-IN"/>
        </w:rPr>
        <w:t>S</w:t>
      </w:r>
      <w:r w:rsidR="00C23A4A">
        <w:rPr>
          <w:rFonts w:asciiTheme="minorHAnsi" w:eastAsia="Times New Roman" w:hAnsiTheme="minorHAnsi" w:cstheme="minorHAnsi"/>
          <w:b/>
          <w:color w:val="222222"/>
          <w:sz w:val="36"/>
          <w:szCs w:val="24"/>
          <w:lang w:val="en-IN"/>
        </w:rPr>
        <w:t>how</w:t>
      </w:r>
      <w:r w:rsidR="00AE1C85">
        <w:rPr>
          <w:rFonts w:asciiTheme="minorHAnsi" w:eastAsia="Times New Roman" w:hAnsiTheme="minorHAnsi" w:cstheme="minorHAnsi"/>
          <w:b/>
          <w:color w:val="222222"/>
          <w:sz w:val="36"/>
          <w:szCs w:val="24"/>
          <w:lang w:val="en-IN"/>
        </w:rPr>
        <w:t xml:space="preserve"> Relevan</w:t>
      </w:r>
      <w:r w:rsidR="00C23A4A">
        <w:rPr>
          <w:rFonts w:asciiTheme="minorHAnsi" w:eastAsia="Times New Roman" w:hAnsiTheme="minorHAnsi" w:cstheme="minorHAnsi"/>
          <w:b/>
          <w:color w:val="222222"/>
          <w:sz w:val="36"/>
          <w:szCs w:val="24"/>
          <w:lang w:val="en-IN"/>
        </w:rPr>
        <w:t>ce</w:t>
      </w:r>
      <w:r w:rsidR="00AE1C85">
        <w:rPr>
          <w:rFonts w:asciiTheme="minorHAnsi" w:eastAsia="Times New Roman" w:hAnsiTheme="minorHAnsi" w:cstheme="minorHAnsi"/>
          <w:b/>
          <w:color w:val="222222"/>
          <w:sz w:val="36"/>
          <w:szCs w:val="24"/>
          <w:lang w:val="en-IN"/>
        </w:rPr>
        <w:t xml:space="preserve"> </w:t>
      </w:r>
      <w:proofErr w:type="gramStart"/>
      <w:r w:rsidR="00AE1C85">
        <w:rPr>
          <w:rFonts w:asciiTheme="minorHAnsi" w:eastAsia="Times New Roman" w:hAnsiTheme="minorHAnsi" w:cstheme="minorHAnsi"/>
          <w:b/>
          <w:color w:val="222222"/>
          <w:sz w:val="36"/>
          <w:szCs w:val="24"/>
          <w:lang w:val="en-IN"/>
        </w:rPr>
        <w:t>Through</w:t>
      </w:r>
      <w:proofErr w:type="gramEnd"/>
      <w:r w:rsidR="00AE1C85">
        <w:rPr>
          <w:rFonts w:asciiTheme="minorHAnsi" w:eastAsia="Times New Roman" w:hAnsiTheme="minorHAnsi" w:cstheme="minorHAnsi"/>
          <w:b/>
          <w:color w:val="222222"/>
          <w:sz w:val="36"/>
          <w:szCs w:val="24"/>
          <w:lang w:val="en-IN"/>
        </w:rPr>
        <w:t xml:space="preserve"> Technology Innovation</w:t>
      </w:r>
      <w:r w:rsidR="00801A4D">
        <w:rPr>
          <w:rFonts w:asciiTheme="minorHAnsi" w:eastAsia="Times New Roman" w:hAnsiTheme="minorHAnsi" w:cstheme="minorHAnsi"/>
          <w:b/>
          <w:color w:val="222222"/>
          <w:sz w:val="36"/>
          <w:szCs w:val="24"/>
          <w:lang w:val="en-IN"/>
        </w:rPr>
        <w:t>: CLEAN Annual Report</w:t>
      </w:r>
    </w:p>
    <w:p w:rsidR="00801A4D" w:rsidRPr="007768B4" w:rsidRDefault="00801A4D" w:rsidP="00801A4D">
      <w:pPr>
        <w:spacing w:line="240" w:lineRule="auto"/>
        <w:jc w:val="center"/>
        <w:textAlignment w:val="baseline"/>
        <w:rPr>
          <w:rFonts w:asciiTheme="minorHAnsi" w:eastAsia="Times New Roman" w:hAnsiTheme="minorHAnsi" w:cstheme="minorHAnsi"/>
          <w:color w:val="222222"/>
          <w:sz w:val="24"/>
          <w:szCs w:val="24"/>
          <w:lang w:val="en-IN"/>
        </w:rPr>
      </w:pPr>
    </w:p>
    <w:p w:rsidR="00CE072A" w:rsidRPr="007768B4" w:rsidRDefault="00CE072A" w:rsidP="00CE072A">
      <w:pPr>
        <w:pStyle w:val="ListParagraph"/>
        <w:numPr>
          <w:ilvl w:val="0"/>
          <w:numId w:val="2"/>
        </w:numPr>
        <w:spacing w:line="240" w:lineRule="auto"/>
        <w:jc w:val="both"/>
        <w:textAlignment w:val="baseline"/>
        <w:rPr>
          <w:rFonts w:asciiTheme="minorHAnsi" w:eastAsia="Times New Roman" w:hAnsiTheme="minorHAnsi" w:cstheme="minorHAnsi"/>
          <w:i/>
          <w:color w:val="222222"/>
          <w:sz w:val="24"/>
          <w:szCs w:val="24"/>
          <w:lang w:val="en-IN"/>
        </w:rPr>
      </w:pPr>
      <w:r w:rsidRPr="007768B4">
        <w:rPr>
          <w:rFonts w:asciiTheme="minorHAnsi" w:eastAsia="Times New Roman" w:hAnsiTheme="minorHAnsi" w:cstheme="minorHAnsi"/>
          <w:i/>
          <w:color w:val="222222"/>
          <w:sz w:val="24"/>
          <w:szCs w:val="24"/>
          <w:lang w:val="en-IN"/>
        </w:rPr>
        <w:t>Around INR 158 crores of capital raised by 21 DRE enterprises, out of which around 85% of funds raised together through debt finance and private equity mode</w:t>
      </w:r>
    </w:p>
    <w:p w:rsidR="00CE072A" w:rsidRPr="007768B4" w:rsidRDefault="006F2CE6" w:rsidP="00CE072A">
      <w:pPr>
        <w:pStyle w:val="ListParagraph"/>
        <w:numPr>
          <w:ilvl w:val="0"/>
          <w:numId w:val="2"/>
        </w:numPr>
        <w:spacing w:line="240" w:lineRule="auto"/>
        <w:jc w:val="both"/>
        <w:textAlignment w:val="baseline"/>
        <w:rPr>
          <w:rFonts w:asciiTheme="minorHAnsi" w:eastAsia="Times New Roman" w:hAnsiTheme="minorHAnsi" w:cstheme="minorHAnsi"/>
          <w:i/>
          <w:color w:val="222222"/>
          <w:sz w:val="24"/>
          <w:szCs w:val="24"/>
          <w:lang w:val="en-IN"/>
        </w:rPr>
      </w:pPr>
      <w:r w:rsidRPr="007768B4">
        <w:rPr>
          <w:rFonts w:asciiTheme="minorHAnsi" w:eastAsia="Times New Roman" w:hAnsiTheme="minorHAnsi" w:cstheme="minorHAnsi"/>
          <w:i/>
          <w:color w:val="222222"/>
          <w:sz w:val="24"/>
          <w:szCs w:val="24"/>
          <w:lang w:val="en-IN"/>
        </w:rPr>
        <w:t>Access to basic lightening and clean cooking methods are high on demand</w:t>
      </w:r>
    </w:p>
    <w:p w:rsidR="006F2CE6" w:rsidRPr="007768B4" w:rsidRDefault="006F2CE6" w:rsidP="00CE072A">
      <w:pPr>
        <w:pStyle w:val="ListParagraph"/>
        <w:numPr>
          <w:ilvl w:val="0"/>
          <w:numId w:val="2"/>
        </w:numPr>
        <w:spacing w:line="240" w:lineRule="auto"/>
        <w:jc w:val="both"/>
        <w:textAlignment w:val="baseline"/>
        <w:rPr>
          <w:rFonts w:asciiTheme="minorHAnsi" w:eastAsia="Times New Roman" w:hAnsiTheme="minorHAnsi" w:cstheme="minorHAnsi"/>
          <w:i/>
          <w:color w:val="222222"/>
          <w:sz w:val="24"/>
          <w:szCs w:val="24"/>
          <w:lang w:val="en-IN"/>
        </w:rPr>
      </w:pPr>
      <w:r w:rsidRPr="007768B4">
        <w:rPr>
          <w:rFonts w:asciiTheme="minorHAnsi" w:eastAsia="Times New Roman" w:hAnsiTheme="minorHAnsi" w:cstheme="minorHAnsi"/>
          <w:i/>
          <w:color w:val="222222"/>
          <w:sz w:val="24"/>
          <w:szCs w:val="24"/>
          <w:lang w:val="en-IN"/>
        </w:rPr>
        <w:t xml:space="preserve">46% of the respondent enterprises reported that they could leverage Central and State government </w:t>
      </w:r>
      <w:r w:rsidR="00942822">
        <w:rPr>
          <w:rFonts w:asciiTheme="minorHAnsi" w:eastAsia="Times New Roman" w:hAnsiTheme="minorHAnsi" w:cstheme="minorHAnsi"/>
          <w:i/>
          <w:color w:val="222222"/>
          <w:sz w:val="24"/>
          <w:szCs w:val="24"/>
          <w:lang w:val="en-IN"/>
        </w:rPr>
        <w:t xml:space="preserve">support </w:t>
      </w:r>
      <w:r w:rsidRPr="007768B4">
        <w:rPr>
          <w:rFonts w:asciiTheme="minorHAnsi" w:eastAsia="Times New Roman" w:hAnsiTheme="minorHAnsi" w:cstheme="minorHAnsi"/>
          <w:i/>
          <w:color w:val="222222"/>
          <w:sz w:val="24"/>
          <w:szCs w:val="24"/>
          <w:lang w:val="en-IN"/>
        </w:rPr>
        <w:t>to deploy their products</w:t>
      </w:r>
    </w:p>
    <w:p w:rsidR="006F2CE6" w:rsidRPr="007768B4" w:rsidRDefault="006F2CE6" w:rsidP="00CE072A">
      <w:pPr>
        <w:pStyle w:val="ListParagraph"/>
        <w:numPr>
          <w:ilvl w:val="0"/>
          <w:numId w:val="2"/>
        </w:numPr>
        <w:spacing w:line="240" w:lineRule="auto"/>
        <w:jc w:val="both"/>
        <w:textAlignment w:val="baseline"/>
        <w:rPr>
          <w:rFonts w:asciiTheme="minorHAnsi" w:eastAsia="Times New Roman" w:hAnsiTheme="minorHAnsi" w:cstheme="minorHAnsi"/>
          <w:color w:val="222222"/>
          <w:sz w:val="24"/>
          <w:szCs w:val="24"/>
          <w:lang w:val="en-IN"/>
        </w:rPr>
      </w:pPr>
      <w:r w:rsidRPr="007768B4">
        <w:rPr>
          <w:rFonts w:asciiTheme="minorHAnsi" w:eastAsia="Times New Roman" w:hAnsiTheme="minorHAnsi" w:cstheme="minorHAnsi"/>
          <w:i/>
          <w:color w:val="222222"/>
          <w:sz w:val="24"/>
          <w:szCs w:val="24"/>
          <w:lang w:val="en-IN"/>
        </w:rPr>
        <w:t xml:space="preserve">The PLI scheme for solar panel </w:t>
      </w:r>
      <w:r w:rsidR="00317D00" w:rsidRPr="007768B4">
        <w:rPr>
          <w:rFonts w:asciiTheme="minorHAnsi" w:eastAsia="Times New Roman" w:hAnsiTheme="minorHAnsi" w:cstheme="minorHAnsi"/>
          <w:i/>
          <w:color w:val="222222"/>
          <w:sz w:val="24"/>
          <w:szCs w:val="24"/>
          <w:lang w:val="en-IN"/>
        </w:rPr>
        <w:t>and battery manufacturing received overwhelming appreciation</w:t>
      </w:r>
    </w:p>
    <w:p w:rsidR="00A56642" w:rsidRPr="007768B4" w:rsidRDefault="00A56642" w:rsidP="0062325A">
      <w:pPr>
        <w:spacing w:line="240" w:lineRule="auto"/>
        <w:jc w:val="both"/>
        <w:textAlignment w:val="baseline"/>
        <w:rPr>
          <w:rFonts w:asciiTheme="minorHAnsi" w:eastAsia="Times New Roman" w:hAnsiTheme="minorHAnsi" w:cstheme="minorHAnsi"/>
          <w:color w:val="222222"/>
          <w:sz w:val="24"/>
          <w:szCs w:val="24"/>
          <w:lang w:val="en-IN"/>
        </w:rPr>
      </w:pPr>
    </w:p>
    <w:p w:rsidR="00A56642" w:rsidRPr="007768B4" w:rsidRDefault="00A56642" w:rsidP="0062325A">
      <w:pPr>
        <w:spacing w:line="240" w:lineRule="auto"/>
        <w:jc w:val="both"/>
        <w:textAlignment w:val="baseline"/>
        <w:rPr>
          <w:rFonts w:asciiTheme="minorHAnsi" w:eastAsia="Times New Roman" w:hAnsiTheme="minorHAnsi" w:cstheme="minorHAnsi"/>
          <w:color w:val="222222"/>
          <w:sz w:val="24"/>
          <w:szCs w:val="24"/>
          <w:lang w:val="en-IN"/>
        </w:rPr>
      </w:pPr>
    </w:p>
    <w:p w:rsidR="000F0720" w:rsidRDefault="0062325A" w:rsidP="00FD2535">
      <w:pPr>
        <w:jc w:val="both"/>
        <w:textAlignment w:val="baseline"/>
        <w:rPr>
          <w:rFonts w:asciiTheme="minorHAnsi" w:eastAsia="Calibri" w:hAnsiTheme="minorHAnsi" w:cstheme="minorHAnsi"/>
          <w:sz w:val="24"/>
          <w:szCs w:val="24"/>
          <w:lang w:val="en-US"/>
        </w:rPr>
      </w:pPr>
      <w:r w:rsidRPr="007768B4">
        <w:rPr>
          <w:rFonts w:asciiTheme="minorHAnsi" w:eastAsia="Times New Roman" w:hAnsiTheme="minorHAnsi" w:cstheme="minorHAnsi"/>
          <w:b/>
          <w:color w:val="222222"/>
          <w:sz w:val="24"/>
          <w:szCs w:val="24"/>
          <w:lang w:val="en-IN"/>
        </w:rPr>
        <w:t>10</w:t>
      </w:r>
      <w:r w:rsidRPr="007768B4">
        <w:rPr>
          <w:rFonts w:asciiTheme="minorHAnsi" w:eastAsia="Times New Roman" w:hAnsiTheme="minorHAnsi" w:cstheme="minorHAnsi"/>
          <w:b/>
          <w:color w:val="222222"/>
          <w:sz w:val="24"/>
          <w:szCs w:val="24"/>
          <w:vertAlign w:val="superscript"/>
          <w:lang w:val="en-IN"/>
        </w:rPr>
        <w:t>th</w:t>
      </w:r>
      <w:r w:rsidRPr="007768B4">
        <w:rPr>
          <w:rFonts w:asciiTheme="minorHAnsi" w:eastAsia="Times New Roman" w:hAnsiTheme="minorHAnsi" w:cstheme="minorHAnsi"/>
          <w:b/>
          <w:color w:val="222222"/>
          <w:sz w:val="24"/>
          <w:szCs w:val="24"/>
          <w:lang w:val="en-IN"/>
        </w:rPr>
        <w:t xml:space="preserve"> February, 2022, New Delhi:  </w:t>
      </w:r>
      <w:r w:rsidR="00942822" w:rsidRPr="00942822">
        <w:rPr>
          <w:rFonts w:asciiTheme="minorHAnsi" w:eastAsia="Times New Roman" w:hAnsiTheme="minorHAnsi" w:cstheme="minorHAnsi"/>
          <w:color w:val="222222"/>
          <w:sz w:val="24"/>
          <w:szCs w:val="24"/>
          <w:lang w:val="en-IN"/>
        </w:rPr>
        <w:t>Today,</w:t>
      </w:r>
      <w:r w:rsidR="00942822">
        <w:rPr>
          <w:rFonts w:asciiTheme="minorHAnsi" w:eastAsia="Times New Roman" w:hAnsiTheme="minorHAnsi" w:cstheme="minorHAnsi"/>
          <w:b/>
          <w:color w:val="222222"/>
          <w:sz w:val="24"/>
          <w:szCs w:val="24"/>
          <w:lang w:val="en-IN"/>
        </w:rPr>
        <w:t xml:space="preserve"> </w:t>
      </w:r>
      <w:r w:rsidR="00A56642" w:rsidRPr="007768B4">
        <w:rPr>
          <w:rFonts w:asciiTheme="minorHAnsi" w:eastAsia="Times New Roman" w:hAnsiTheme="minorHAnsi" w:cstheme="minorHAnsi"/>
          <w:color w:val="222222"/>
          <w:sz w:val="24"/>
          <w:szCs w:val="24"/>
          <w:lang w:val="en-IN"/>
        </w:rPr>
        <w:t>CLEAN (Clean Energy Access Netw</w:t>
      </w:r>
      <w:r w:rsidR="00CB113E" w:rsidRPr="007768B4">
        <w:rPr>
          <w:rFonts w:asciiTheme="minorHAnsi" w:eastAsia="Times New Roman" w:hAnsiTheme="minorHAnsi" w:cstheme="minorHAnsi"/>
          <w:color w:val="222222"/>
          <w:sz w:val="24"/>
          <w:szCs w:val="24"/>
          <w:lang w:val="en-IN"/>
        </w:rPr>
        <w:t>ork), a non-profit committed to</w:t>
      </w:r>
      <w:r w:rsidR="00A56642" w:rsidRPr="007768B4">
        <w:rPr>
          <w:rFonts w:asciiTheme="minorHAnsi" w:hAnsiTheme="minorHAnsi" w:cstheme="minorHAnsi"/>
          <w:sz w:val="24"/>
          <w:szCs w:val="24"/>
        </w:rPr>
        <w:t xml:space="preserve"> support, unify and grow the decentralized renewable energy (DRE) sector in India, </w:t>
      </w:r>
      <w:r w:rsidR="00942822">
        <w:rPr>
          <w:rFonts w:asciiTheme="minorHAnsi" w:hAnsiTheme="minorHAnsi" w:cstheme="minorHAnsi"/>
          <w:sz w:val="24"/>
          <w:szCs w:val="24"/>
        </w:rPr>
        <w:t xml:space="preserve">published a new report that shows </w:t>
      </w:r>
      <w:r w:rsidR="00CB113E" w:rsidRPr="007768B4">
        <w:rPr>
          <w:rFonts w:asciiTheme="minorHAnsi" w:eastAsia="Calibri" w:hAnsiTheme="minorHAnsi" w:cstheme="minorHAnsi"/>
          <w:sz w:val="24"/>
          <w:szCs w:val="24"/>
        </w:rPr>
        <w:t>that</w:t>
      </w:r>
      <w:r w:rsidR="00942822">
        <w:rPr>
          <w:rFonts w:asciiTheme="minorHAnsi" w:eastAsia="Calibri" w:hAnsiTheme="minorHAnsi" w:cstheme="minorHAnsi"/>
          <w:sz w:val="24"/>
          <w:szCs w:val="24"/>
        </w:rPr>
        <w:t xml:space="preserve"> despite the Covid-19 pandemic,</w:t>
      </w:r>
      <w:r w:rsidR="00CB113E" w:rsidRPr="007768B4">
        <w:rPr>
          <w:rFonts w:asciiTheme="minorHAnsi" w:eastAsia="Calibri" w:hAnsiTheme="minorHAnsi" w:cstheme="minorHAnsi"/>
          <w:sz w:val="24"/>
          <w:szCs w:val="24"/>
        </w:rPr>
        <w:t xml:space="preserve"> </w:t>
      </w:r>
      <w:r w:rsidR="00CB113E" w:rsidRPr="007768B4">
        <w:rPr>
          <w:rFonts w:asciiTheme="minorHAnsi" w:eastAsia="Calibri" w:hAnsiTheme="minorHAnsi" w:cstheme="minorHAnsi"/>
          <w:sz w:val="24"/>
          <w:szCs w:val="24"/>
          <w:lang w:val="en-US"/>
        </w:rPr>
        <w:t xml:space="preserve">the sector did reasonably well </w:t>
      </w:r>
      <w:r w:rsidR="00942822">
        <w:rPr>
          <w:rFonts w:asciiTheme="minorHAnsi" w:eastAsia="Calibri" w:hAnsiTheme="minorHAnsi" w:cstheme="minorHAnsi"/>
          <w:sz w:val="24"/>
          <w:szCs w:val="24"/>
          <w:lang w:val="en-US"/>
        </w:rPr>
        <w:t>in terms of</w:t>
      </w:r>
      <w:r w:rsidR="00CB113E" w:rsidRPr="007768B4">
        <w:rPr>
          <w:rFonts w:asciiTheme="minorHAnsi" w:eastAsia="Calibri" w:hAnsiTheme="minorHAnsi" w:cstheme="minorHAnsi"/>
          <w:sz w:val="24"/>
          <w:szCs w:val="24"/>
          <w:lang w:val="en-US"/>
        </w:rPr>
        <w:t xml:space="preserve"> raising</w:t>
      </w:r>
      <w:r w:rsidR="00942822">
        <w:rPr>
          <w:rFonts w:asciiTheme="minorHAnsi" w:eastAsia="Calibri" w:hAnsiTheme="minorHAnsi" w:cstheme="minorHAnsi"/>
          <w:sz w:val="24"/>
          <w:szCs w:val="24"/>
          <w:lang w:val="en-US"/>
        </w:rPr>
        <w:t xml:space="preserve"> funds to run their businesses.</w:t>
      </w:r>
      <w:r w:rsidR="00CB113E" w:rsidRPr="007768B4">
        <w:rPr>
          <w:rFonts w:asciiTheme="minorHAnsi" w:eastAsia="Calibri" w:hAnsiTheme="minorHAnsi" w:cstheme="minorHAnsi"/>
          <w:sz w:val="24"/>
          <w:szCs w:val="24"/>
          <w:lang w:val="en-US"/>
        </w:rPr>
        <w:t xml:space="preserve"> </w:t>
      </w:r>
      <w:r w:rsidR="00E02F98">
        <w:rPr>
          <w:rFonts w:asciiTheme="minorHAnsi" w:eastAsia="Calibri" w:hAnsiTheme="minorHAnsi" w:cstheme="minorHAnsi"/>
          <w:sz w:val="24"/>
          <w:szCs w:val="24"/>
          <w:lang w:val="en-US"/>
        </w:rPr>
        <w:t>The findings also indicate that</w:t>
      </w:r>
      <w:r w:rsidR="007C4B75" w:rsidRPr="007768B4">
        <w:rPr>
          <w:rFonts w:asciiTheme="minorHAnsi" w:eastAsia="Calibri" w:hAnsiTheme="minorHAnsi" w:cstheme="minorHAnsi"/>
          <w:sz w:val="24"/>
          <w:szCs w:val="24"/>
          <w:lang w:val="en-US"/>
        </w:rPr>
        <w:t xml:space="preserve"> </w:t>
      </w:r>
      <w:r w:rsidR="00340CB2" w:rsidRPr="007768B4">
        <w:rPr>
          <w:rFonts w:asciiTheme="minorHAnsi" w:eastAsia="Calibri" w:hAnsiTheme="minorHAnsi" w:cstheme="minorHAnsi"/>
          <w:sz w:val="24"/>
          <w:szCs w:val="24"/>
          <w:lang w:val="en-US"/>
        </w:rPr>
        <w:t>t</w:t>
      </w:r>
      <w:r w:rsidR="00975704" w:rsidRPr="007768B4">
        <w:rPr>
          <w:rFonts w:asciiTheme="minorHAnsi" w:eastAsia="Calibri" w:hAnsiTheme="minorHAnsi" w:cstheme="minorHAnsi"/>
          <w:sz w:val="24"/>
          <w:szCs w:val="24"/>
          <w:lang w:val="en-US"/>
        </w:rPr>
        <w:t xml:space="preserve">he </w:t>
      </w:r>
      <w:r w:rsidR="00E02F98">
        <w:rPr>
          <w:rFonts w:asciiTheme="minorHAnsi" w:eastAsia="Calibri" w:hAnsiTheme="minorHAnsi" w:cstheme="minorHAnsi"/>
          <w:sz w:val="24"/>
          <w:szCs w:val="24"/>
          <w:lang w:val="en-US"/>
        </w:rPr>
        <w:t>Production Linked Incentive (</w:t>
      </w:r>
      <w:r w:rsidR="00975704" w:rsidRPr="007768B4">
        <w:rPr>
          <w:rFonts w:asciiTheme="minorHAnsi" w:eastAsia="Calibri" w:hAnsiTheme="minorHAnsi" w:cstheme="minorHAnsi"/>
          <w:sz w:val="24"/>
          <w:szCs w:val="24"/>
          <w:lang w:val="en-US"/>
        </w:rPr>
        <w:t>PLI</w:t>
      </w:r>
      <w:r w:rsidR="00E02F98">
        <w:rPr>
          <w:rFonts w:asciiTheme="minorHAnsi" w:eastAsia="Calibri" w:hAnsiTheme="minorHAnsi" w:cstheme="minorHAnsi"/>
          <w:sz w:val="24"/>
          <w:szCs w:val="24"/>
          <w:lang w:val="en-US"/>
        </w:rPr>
        <w:t>)</w:t>
      </w:r>
      <w:r w:rsidR="00975704" w:rsidRPr="007768B4">
        <w:rPr>
          <w:rFonts w:asciiTheme="minorHAnsi" w:eastAsia="Calibri" w:hAnsiTheme="minorHAnsi" w:cstheme="minorHAnsi"/>
          <w:sz w:val="24"/>
          <w:szCs w:val="24"/>
          <w:lang w:val="en-US"/>
        </w:rPr>
        <w:t xml:space="preserve"> schemes announced for solar panel and battery manufacturing have </w:t>
      </w:r>
      <w:r w:rsidR="00E02F98">
        <w:rPr>
          <w:rFonts w:asciiTheme="minorHAnsi" w:eastAsia="Calibri" w:hAnsiTheme="minorHAnsi" w:cstheme="minorHAnsi"/>
          <w:sz w:val="24"/>
          <w:szCs w:val="24"/>
          <w:lang w:val="en-US"/>
        </w:rPr>
        <w:t xml:space="preserve">been warmly </w:t>
      </w:r>
      <w:r w:rsidR="00975704" w:rsidRPr="007768B4">
        <w:rPr>
          <w:rFonts w:asciiTheme="minorHAnsi" w:eastAsia="Calibri" w:hAnsiTheme="minorHAnsi" w:cstheme="minorHAnsi"/>
          <w:sz w:val="24"/>
          <w:szCs w:val="24"/>
          <w:lang w:val="en-US"/>
        </w:rPr>
        <w:t xml:space="preserve">received by the sector. </w:t>
      </w:r>
    </w:p>
    <w:p w:rsidR="00E97978" w:rsidRPr="007768B4" w:rsidRDefault="00E97978" w:rsidP="00FD2535">
      <w:pPr>
        <w:jc w:val="both"/>
        <w:textAlignment w:val="baseline"/>
        <w:rPr>
          <w:rFonts w:asciiTheme="minorHAnsi" w:eastAsia="Calibri" w:hAnsiTheme="minorHAnsi" w:cstheme="minorHAnsi"/>
          <w:sz w:val="24"/>
          <w:szCs w:val="24"/>
          <w:lang w:val="en-IN"/>
        </w:rPr>
      </w:pPr>
    </w:p>
    <w:p w:rsidR="00340CB2" w:rsidRPr="007768B4" w:rsidRDefault="00FD2535" w:rsidP="00FD2535">
      <w:pPr>
        <w:jc w:val="both"/>
        <w:textAlignment w:val="baseline"/>
        <w:rPr>
          <w:rFonts w:asciiTheme="minorHAnsi" w:eastAsia="Times New Roman" w:hAnsiTheme="minorHAnsi" w:cstheme="minorHAnsi"/>
          <w:color w:val="222222"/>
          <w:sz w:val="24"/>
          <w:szCs w:val="24"/>
          <w:lang w:val="en-IN"/>
        </w:rPr>
      </w:pPr>
      <w:r>
        <w:rPr>
          <w:rFonts w:asciiTheme="minorHAnsi" w:eastAsia="Times New Roman" w:hAnsiTheme="minorHAnsi" w:cstheme="minorHAnsi"/>
          <w:i/>
          <w:color w:val="222222"/>
          <w:sz w:val="24"/>
          <w:szCs w:val="24"/>
          <w:lang w:val="en-IN"/>
        </w:rPr>
        <w:t>“</w:t>
      </w:r>
      <w:r w:rsidR="00B0619D" w:rsidRPr="00B0619D">
        <w:rPr>
          <w:rFonts w:asciiTheme="minorHAnsi" w:eastAsia="Times New Roman" w:hAnsiTheme="minorHAnsi" w:cstheme="minorHAnsi"/>
          <w:i/>
          <w:color w:val="222222"/>
          <w:sz w:val="24"/>
          <w:szCs w:val="24"/>
          <w:lang w:val="en-IN"/>
        </w:rPr>
        <w:t>DRE businesses are driven by passionate people committed to socio-economic impact for the ‘unserved or under-served’ with profits as a secondary though necessary requirement. The DRE sector has potential to contribute significantly to India’s climate and SDG commitments. The sector however requires support in overcoming challenges like financing, value beyond product design, supply chain, business models, after sales service, distribution networks and customer relationship.</w:t>
      </w:r>
      <w:r>
        <w:rPr>
          <w:rFonts w:asciiTheme="minorHAnsi" w:eastAsia="Times New Roman" w:hAnsiTheme="minorHAnsi" w:cstheme="minorHAnsi"/>
          <w:i/>
          <w:color w:val="222222"/>
          <w:sz w:val="24"/>
          <w:szCs w:val="24"/>
          <w:lang w:val="en-IN"/>
        </w:rPr>
        <w:t>”</w:t>
      </w:r>
      <w:r w:rsidR="00E97978">
        <w:rPr>
          <w:rFonts w:asciiTheme="minorHAnsi" w:eastAsia="Times New Roman" w:hAnsiTheme="minorHAnsi" w:cstheme="minorHAnsi"/>
          <w:color w:val="222222"/>
          <w:sz w:val="24"/>
          <w:szCs w:val="24"/>
          <w:lang w:val="en-IN"/>
        </w:rPr>
        <w:t xml:space="preserve"> says Svati Bhogle, President </w:t>
      </w:r>
      <w:r>
        <w:rPr>
          <w:rFonts w:asciiTheme="minorHAnsi" w:eastAsia="Times New Roman" w:hAnsiTheme="minorHAnsi" w:cstheme="minorHAnsi"/>
          <w:color w:val="222222"/>
          <w:sz w:val="24"/>
          <w:szCs w:val="24"/>
          <w:lang w:val="en-IN"/>
        </w:rPr>
        <w:t xml:space="preserve">of </w:t>
      </w:r>
      <w:r w:rsidR="00E97978">
        <w:rPr>
          <w:rFonts w:asciiTheme="minorHAnsi" w:eastAsia="Times New Roman" w:hAnsiTheme="minorHAnsi" w:cstheme="minorHAnsi"/>
          <w:color w:val="222222"/>
          <w:sz w:val="24"/>
          <w:szCs w:val="24"/>
          <w:lang w:val="en-IN"/>
        </w:rPr>
        <w:t>CLEAN</w:t>
      </w:r>
      <w:r w:rsidR="00AE1C85">
        <w:rPr>
          <w:rFonts w:asciiTheme="minorHAnsi" w:eastAsia="Times New Roman" w:hAnsiTheme="minorHAnsi" w:cstheme="minorHAnsi"/>
          <w:color w:val="222222"/>
          <w:sz w:val="24"/>
          <w:szCs w:val="24"/>
          <w:lang w:val="en-IN"/>
        </w:rPr>
        <w:t>.</w:t>
      </w:r>
    </w:p>
    <w:p w:rsidR="00340CB2" w:rsidRPr="00FD2535" w:rsidRDefault="00340CB2" w:rsidP="00FD2535">
      <w:pPr>
        <w:ind w:left="360"/>
        <w:jc w:val="both"/>
        <w:textAlignment w:val="baseline"/>
        <w:rPr>
          <w:rFonts w:asciiTheme="minorHAnsi" w:eastAsia="Calibri" w:hAnsiTheme="minorHAnsi" w:cstheme="minorHAnsi"/>
          <w:sz w:val="24"/>
          <w:szCs w:val="24"/>
          <w:lang w:val="en-IN"/>
        </w:rPr>
      </w:pPr>
    </w:p>
    <w:p w:rsidR="00B0619D" w:rsidRPr="00FD2535" w:rsidRDefault="00AF104D" w:rsidP="00FD2535">
      <w:pPr>
        <w:pStyle w:val="Default"/>
        <w:spacing w:after="18" w:line="276" w:lineRule="auto"/>
        <w:rPr>
          <w:rFonts w:asciiTheme="minorHAnsi" w:hAnsiTheme="minorHAnsi" w:cstheme="minorHAnsi"/>
        </w:rPr>
      </w:pPr>
      <w:r w:rsidRPr="00FD2535">
        <w:rPr>
          <w:rFonts w:asciiTheme="minorHAnsi" w:eastAsia="Times New Roman" w:hAnsiTheme="minorHAnsi" w:cstheme="minorHAnsi"/>
          <w:lang w:val="en-IN"/>
        </w:rPr>
        <w:t>T</w:t>
      </w:r>
      <w:r w:rsidR="00582A24" w:rsidRPr="00FD2535">
        <w:rPr>
          <w:rFonts w:asciiTheme="minorHAnsi" w:eastAsia="Times New Roman" w:hAnsiTheme="minorHAnsi" w:cstheme="minorHAnsi"/>
          <w:lang w:val="en-IN"/>
        </w:rPr>
        <w:t xml:space="preserve">he report </w:t>
      </w:r>
      <w:r w:rsidR="00E02F98" w:rsidRPr="00FD2535">
        <w:rPr>
          <w:rFonts w:asciiTheme="minorHAnsi" w:eastAsia="Times New Roman" w:hAnsiTheme="minorHAnsi" w:cstheme="minorHAnsi"/>
          <w:lang w:val="en-IN"/>
        </w:rPr>
        <w:t xml:space="preserve">shows </w:t>
      </w:r>
      <w:r w:rsidR="00582A24" w:rsidRPr="00FD2535">
        <w:rPr>
          <w:rFonts w:asciiTheme="minorHAnsi" w:eastAsia="Times New Roman" w:hAnsiTheme="minorHAnsi" w:cstheme="minorHAnsi"/>
          <w:lang w:val="en-IN"/>
        </w:rPr>
        <w:t>that CLEAN member</w:t>
      </w:r>
      <w:r w:rsidR="00E02F98" w:rsidRPr="00FD2535">
        <w:rPr>
          <w:rFonts w:asciiTheme="minorHAnsi" w:eastAsia="Times New Roman" w:hAnsiTheme="minorHAnsi" w:cstheme="minorHAnsi"/>
          <w:lang w:val="en-IN"/>
        </w:rPr>
        <w:t xml:space="preserve"> enterprises</w:t>
      </w:r>
      <w:r w:rsidR="00582A24" w:rsidRPr="00FD2535">
        <w:rPr>
          <w:rFonts w:asciiTheme="minorHAnsi" w:eastAsia="Times New Roman" w:hAnsiTheme="minorHAnsi" w:cstheme="minorHAnsi"/>
          <w:lang w:val="en-IN"/>
        </w:rPr>
        <w:t xml:space="preserve"> (limited by the number of responses) have deployed more than 1.34 lakhs improved </w:t>
      </w:r>
      <w:proofErr w:type="spellStart"/>
      <w:r w:rsidR="00582A24" w:rsidRPr="00FD2535">
        <w:rPr>
          <w:rFonts w:asciiTheme="minorHAnsi" w:eastAsia="Times New Roman" w:hAnsiTheme="minorHAnsi" w:cstheme="minorHAnsi"/>
          <w:lang w:val="en-IN"/>
        </w:rPr>
        <w:t>cookstoves</w:t>
      </w:r>
      <w:proofErr w:type="spellEnd"/>
      <w:r w:rsidR="00582A24" w:rsidRPr="00FD2535">
        <w:rPr>
          <w:rFonts w:asciiTheme="minorHAnsi" w:eastAsia="Times New Roman" w:hAnsiTheme="minorHAnsi" w:cstheme="minorHAnsi"/>
          <w:lang w:val="en-IN"/>
        </w:rPr>
        <w:t xml:space="preserve">, 7000+ biogas plants and close to 2 lakhs units of solar lights, fans and solar home systems of various configurations. </w:t>
      </w:r>
      <w:r w:rsidR="007C4B75" w:rsidRPr="00FD2535">
        <w:rPr>
          <w:rFonts w:asciiTheme="minorHAnsi" w:eastAsia="Times New Roman" w:hAnsiTheme="minorHAnsi" w:cstheme="minorHAnsi"/>
          <w:color w:val="222222"/>
          <w:lang w:val="en-IN"/>
        </w:rPr>
        <w:t xml:space="preserve"> </w:t>
      </w:r>
      <w:r w:rsidRPr="00FD2535">
        <w:rPr>
          <w:rFonts w:asciiTheme="minorHAnsi" w:eastAsia="Times New Roman" w:hAnsiTheme="minorHAnsi" w:cstheme="minorHAnsi"/>
          <w:color w:val="222222"/>
          <w:lang w:val="en-IN"/>
        </w:rPr>
        <w:t xml:space="preserve">Alongside </w:t>
      </w:r>
      <w:r w:rsidRPr="00FD2535">
        <w:rPr>
          <w:rFonts w:asciiTheme="minorHAnsi" w:eastAsia="Times New Roman" w:hAnsiTheme="minorHAnsi" w:cstheme="minorHAnsi"/>
          <w:lang w:val="en-IN"/>
        </w:rPr>
        <w:t>the persistent high demand for basic lightening and clean cooking methods,</w:t>
      </w:r>
      <w:r w:rsidR="00B0619D" w:rsidRPr="00FD2535">
        <w:rPr>
          <w:rFonts w:asciiTheme="minorHAnsi" w:eastAsia="Times New Roman" w:hAnsiTheme="minorHAnsi" w:cstheme="minorHAnsi"/>
          <w:lang w:val="en-IN"/>
        </w:rPr>
        <w:t xml:space="preserve"> </w:t>
      </w:r>
      <w:r w:rsidR="004662D9" w:rsidRPr="00FD2535">
        <w:rPr>
          <w:rFonts w:asciiTheme="minorHAnsi" w:eastAsia="Times New Roman" w:hAnsiTheme="minorHAnsi" w:cstheme="minorHAnsi"/>
          <w:lang w:val="en-IN"/>
        </w:rPr>
        <w:t>a</w:t>
      </w:r>
      <w:r w:rsidR="004662D9" w:rsidRPr="00FD2535">
        <w:rPr>
          <w:rFonts w:asciiTheme="minorHAnsi" w:hAnsiTheme="minorHAnsi" w:cstheme="minorHAnsi"/>
        </w:rPr>
        <w:t xml:space="preserve">n uptake in </w:t>
      </w:r>
      <w:r w:rsidR="00FD2535" w:rsidRPr="00FD2535">
        <w:rPr>
          <w:rFonts w:asciiTheme="minorHAnsi" w:hAnsiTheme="minorHAnsi" w:cstheme="minorHAnsi"/>
        </w:rPr>
        <w:t>DRE livelihood applications was</w:t>
      </w:r>
      <w:r w:rsidR="004662D9" w:rsidRPr="00FD2535">
        <w:rPr>
          <w:rFonts w:asciiTheme="minorHAnsi" w:hAnsiTheme="minorHAnsi" w:cstheme="minorHAnsi"/>
        </w:rPr>
        <w:t xml:space="preserve"> also recorded. More than 10000 dryers, 3500 solar water pumps and 5600 other livelihood applications were deployed. </w:t>
      </w:r>
      <w:r w:rsidR="00B0619D" w:rsidRPr="00FD2535">
        <w:rPr>
          <w:rFonts w:asciiTheme="minorHAnsi" w:hAnsiTheme="minorHAnsi" w:cstheme="minorHAnsi"/>
        </w:rPr>
        <w:t xml:space="preserve">As per a </w:t>
      </w:r>
      <w:r w:rsidR="00FD2535" w:rsidRPr="00FD2535">
        <w:rPr>
          <w:rFonts w:asciiTheme="minorHAnsi" w:hAnsiTheme="minorHAnsi" w:cstheme="minorHAnsi"/>
        </w:rPr>
        <w:t>GIZ</w:t>
      </w:r>
      <w:r w:rsidR="00B0619D" w:rsidRPr="00FD2535">
        <w:rPr>
          <w:rFonts w:asciiTheme="minorHAnsi" w:hAnsiTheme="minorHAnsi" w:cstheme="minorHAnsi"/>
        </w:rPr>
        <w:t xml:space="preserve"> supported </w:t>
      </w:r>
      <w:r w:rsidR="00FD2535" w:rsidRPr="00FD2535">
        <w:rPr>
          <w:rFonts w:asciiTheme="minorHAnsi" w:hAnsiTheme="minorHAnsi" w:cstheme="minorHAnsi"/>
        </w:rPr>
        <w:t xml:space="preserve">CLEAN </w:t>
      </w:r>
      <w:r w:rsidR="00B0619D" w:rsidRPr="00FD2535">
        <w:rPr>
          <w:rFonts w:asciiTheme="minorHAnsi" w:hAnsiTheme="minorHAnsi" w:cstheme="minorHAnsi"/>
        </w:rPr>
        <w:t xml:space="preserve">assessment, solar water pumps, solar refrigerator &amp; freezer, and solar rice huller and polisher were the most popular DRE applications under farm livelihoods. </w:t>
      </w:r>
      <w:r w:rsidR="00B0619D" w:rsidRPr="00FD2535">
        <w:rPr>
          <w:rFonts w:asciiTheme="minorHAnsi" w:hAnsiTheme="minorHAnsi" w:cstheme="minorHAnsi"/>
        </w:rPr>
        <w:lastRenderedPageBreak/>
        <w:t xml:space="preserve">Whereas, under the non-farm applications, solar sewing machine, </w:t>
      </w:r>
      <w:proofErr w:type="spellStart"/>
      <w:r w:rsidR="00B0619D" w:rsidRPr="00FD2535">
        <w:rPr>
          <w:rFonts w:asciiTheme="minorHAnsi" w:hAnsiTheme="minorHAnsi" w:cstheme="minorHAnsi"/>
        </w:rPr>
        <w:t>agarbatti</w:t>
      </w:r>
      <w:proofErr w:type="spellEnd"/>
      <w:r w:rsidR="00B0619D" w:rsidRPr="00FD2535">
        <w:rPr>
          <w:rFonts w:asciiTheme="minorHAnsi" w:hAnsiTheme="minorHAnsi" w:cstheme="minorHAnsi"/>
        </w:rPr>
        <w:t xml:space="preserve"> making machine and solar fence </w:t>
      </w:r>
      <w:r w:rsidR="00FD2535" w:rsidRPr="00FD2535">
        <w:rPr>
          <w:rFonts w:asciiTheme="minorHAnsi" w:hAnsiTheme="minorHAnsi" w:cstheme="minorHAnsi"/>
        </w:rPr>
        <w:t>gained popularity.</w:t>
      </w:r>
      <w:r w:rsidR="00B0619D" w:rsidRPr="00FD2535">
        <w:rPr>
          <w:rFonts w:asciiTheme="minorHAnsi" w:hAnsiTheme="minorHAnsi" w:cstheme="minorHAnsi"/>
        </w:rPr>
        <w:t xml:space="preserve"> </w:t>
      </w:r>
    </w:p>
    <w:p w:rsidR="00B0619D" w:rsidRPr="00B0619D" w:rsidRDefault="00B0619D" w:rsidP="00FD2535">
      <w:pPr>
        <w:pStyle w:val="Default"/>
        <w:spacing w:after="18" w:line="276" w:lineRule="auto"/>
        <w:rPr>
          <w:sz w:val="22"/>
          <w:szCs w:val="22"/>
        </w:rPr>
      </w:pPr>
    </w:p>
    <w:p w:rsidR="00AF104D" w:rsidRPr="00FD2535" w:rsidRDefault="00FD2535" w:rsidP="00FD2535">
      <w:pPr>
        <w:pStyle w:val="Default"/>
        <w:spacing w:after="18" w:line="276" w:lineRule="auto"/>
        <w:rPr>
          <w:rFonts w:asciiTheme="minorHAnsi" w:eastAsia="Times New Roman" w:hAnsiTheme="minorHAnsi" w:cstheme="minorHAnsi"/>
          <w:color w:val="222222"/>
          <w:sz w:val="28"/>
          <w:lang w:val="en-IN"/>
        </w:rPr>
      </w:pPr>
      <w:r w:rsidRPr="00FD2535">
        <w:rPr>
          <w:szCs w:val="22"/>
        </w:rPr>
        <w:t>The report also highlights the i</w:t>
      </w:r>
      <w:r w:rsidR="004662D9" w:rsidRPr="00FD2535">
        <w:rPr>
          <w:szCs w:val="22"/>
        </w:rPr>
        <w:t xml:space="preserve">ncreased intervention focusing on the health and well-being of rural communities. CLEAN members solarized 2500 health centres in the last FY. </w:t>
      </w:r>
    </w:p>
    <w:p w:rsidR="00AF104D" w:rsidRDefault="00AF104D" w:rsidP="00FD2535">
      <w:pPr>
        <w:textAlignment w:val="baseline"/>
        <w:rPr>
          <w:rFonts w:asciiTheme="minorHAnsi" w:eastAsia="Times New Roman" w:hAnsiTheme="minorHAnsi" w:cstheme="minorHAnsi"/>
          <w:color w:val="222222"/>
          <w:sz w:val="24"/>
          <w:szCs w:val="24"/>
          <w:lang w:val="en-IN"/>
        </w:rPr>
      </w:pPr>
    </w:p>
    <w:p w:rsidR="007C4B75" w:rsidRDefault="00AF104D" w:rsidP="00FD2535">
      <w:pPr>
        <w:textAlignment w:val="baseline"/>
        <w:rPr>
          <w:rFonts w:asciiTheme="minorHAnsi" w:eastAsia="Times New Roman" w:hAnsiTheme="minorHAnsi" w:cstheme="minorHAnsi"/>
          <w:bCs/>
          <w:color w:val="222222"/>
          <w:sz w:val="24"/>
          <w:szCs w:val="24"/>
          <w:lang w:val="en-GB"/>
        </w:rPr>
      </w:pPr>
      <w:r w:rsidRPr="007768B4">
        <w:rPr>
          <w:rFonts w:asciiTheme="minorHAnsi" w:eastAsia="Times New Roman" w:hAnsiTheme="minorHAnsi" w:cstheme="minorHAnsi"/>
          <w:color w:val="222222"/>
          <w:sz w:val="24"/>
          <w:szCs w:val="24"/>
          <w:lang w:val="en-IN"/>
        </w:rPr>
        <w:t xml:space="preserve">On technology and marketing </w:t>
      </w:r>
      <w:r>
        <w:rPr>
          <w:rFonts w:asciiTheme="minorHAnsi" w:eastAsia="Times New Roman" w:hAnsiTheme="minorHAnsi" w:cstheme="minorHAnsi"/>
          <w:color w:val="222222"/>
          <w:sz w:val="24"/>
          <w:szCs w:val="24"/>
          <w:lang w:val="en-IN"/>
        </w:rPr>
        <w:t>side of things</w:t>
      </w:r>
      <w:r w:rsidRPr="007768B4">
        <w:rPr>
          <w:rFonts w:asciiTheme="minorHAnsi" w:eastAsia="Times New Roman" w:hAnsiTheme="minorHAnsi" w:cstheme="minorHAnsi"/>
          <w:color w:val="222222"/>
          <w:sz w:val="24"/>
          <w:szCs w:val="24"/>
          <w:lang w:val="en-IN"/>
        </w:rPr>
        <w:t xml:space="preserve">, the report </w:t>
      </w:r>
      <w:r>
        <w:rPr>
          <w:rFonts w:asciiTheme="minorHAnsi" w:eastAsia="Times New Roman" w:hAnsiTheme="minorHAnsi" w:cstheme="minorHAnsi"/>
          <w:color w:val="222222"/>
          <w:sz w:val="24"/>
          <w:szCs w:val="24"/>
          <w:lang w:val="en-IN"/>
        </w:rPr>
        <w:t xml:space="preserve">findings show </w:t>
      </w:r>
      <w:r w:rsidRPr="007768B4">
        <w:rPr>
          <w:rFonts w:asciiTheme="minorHAnsi" w:eastAsia="Times New Roman" w:hAnsiTheme="minorHAnsi" w:cstheme="minorHAnsi"/>
          <w:color w:val="222222"/>
          <w:sz w:val="24"/>
          <w:szCs w:val="24"/>
          <w:lang w:val="en-IN"/>
        </w:rPr>
        <w:t xml:space="preserve">that </w:t>
      </w:r>
      <w:r>
        <w:rPr>
          <w:rFonts w:asciiTheme="minorHAnsi" w:eastAsia="Times New Roman" w:hAnsiTheme="minorHAnsi" w:cstheme="minorHAnsi"/>
          <w:color w:val="222222"/>
          <w:sz w:val="24"/>
          <w:szCs w:val="24"/>
          <w:lang w:val="en-IN"/>
        </w:rPr>
        <w:t>an overwhelming majority of respondent enterprises (</w:t>
      </w:r>
      <w:r w:rsidRPr="007768B4">
        <w:rPr>
          <w:rFonts w:asciiTheme="minorHAnsi" w:eastAsia="Times New Roman" w:hAnsiTheme="minorHAnsi" w:cstheme="minorHAnsi"/>
          <w:color w:val="222222"/>
          <w:sz w:val="24"/>
          <w:szCs w:val="24"/>
          <w:lang w:val="en-IN"/>
        </w:rPr>
        <w:t>95%</w:t>
      </w:r>
      <w:r>
        <w:rPr>
          <w:rFonts w:asciiTheme="minorHAnsi" w:eastAsia="Times New Roman" w:hAnsiTheme="minorHAnsi" w:cstheme="minorHAnsi"/>
          <w:color w:val="222222"/>
          <w:sz w:val="24"/>
          <w:szCs w:val="24"/>
          <w:lang w:val="en-IN"/>
        </w:rPr>
        <w:t>)</w:t>
      </w:r>
      <w:r w:rsidRPr="007768B4">
        <w:rPr>
          <w:rFonts w:asciiTheme="minorHAnsi" w:eastAsia="Times New Roman" w:hAnsiTheme="minorHAnsi" w:cstheme="minorHAnsi"/>
          <w:color w:val="222222"/>
          <w:sz w:val="24"/>
          <w:szCs w:val="24"/>
          <w:lang w:val="en-IN"/>
        </w:rPr>
        <w:t xml:space="preserve"> </w:t>
      </w:r>
      <w:r>
        <w:rPr>
          <w:rFonts w:asciiTheme="minorHAnsi" w:eastAsia="Times New Roman" w:hAnsiTheme="minorHAnsi" w:cstheme="minorHAnsi"/>
          <w:color w:val="222222"/>
          <w:sz w:val="24"/>
          <w:szCs w:val="24"/>
          <w:lang w:val="en-IN"/>
        </w:rPr>
        <w:t>stuck to</w:t>
      </w:r>
      <w:r w:rsidRPr="007768B4">
        <w:rPr>
          <w:rFonts w:asciiTheme="minorHAnsi" w:eastAsia="Times New Roman" w:hAnsiTheme="minorHAnsi" w:cstheme="minorHAnsi"/>
          <w:color w:val="222222"/>
          <w:sz w:val="24"/>
          <w:szCs w:val="24"/>
          <w:lang w:val="en-IN"/>
        </w:rPr>
        <w:t xml:space="preserve"> community demonstrations of DRE technologies as a promotion tool</w:t>
      </w:r>
      <w:r>
        <w:rPr>
          <w:rFonts w:asciiTheme="minorHAnsi" w:eastAsia="Times New Roman" w:hAnsiTheme="minorHAnsi" w:cstheme="minorHAnsi"/>
          <w:color w:val="222222"/>
          <w:sz w:val="24"/>
          <w:szCs w:val="24"/>
          <w:lang w:val="en-IN"/>
        </w:rPr>
        <w:t xml:space="preserve">. </w:t>
      </w:r>
      <w:r w:rsidR="00694838" w:rsidRPr="007768B4">
        <w:rPr>
          <w:rFonts w:asciiTheme="minorHAnsi" w:eastAsia="Times New Roman" w:hAnsiTheme="minorHAnsi" w:cstheme="minorHAnsi"/>
          <w:color w:val="222222"/>
          <w:sz w:val="24"/>
          <w:szCs w:val="24"/>
          <w:lang w:val="en-IN"/>
        </w:rPr>
        <w:t xml:space="preserve">It further reveals that </w:t>
      </w:r>
      <w:r w:rsidR="007C4B75" w:rsidRPr="007768B4">
        <w:rPr>
          <w:rFonts w:asciiTheme="minorHAnsi" w:eastAsia="Times New Roman" w:hAnsiTheme="minorHAnsi" w:cstheme="minorHAnsi"/>
          <w:bCs/>
          <w:color w:val="222222"/>
          <w:sz w:val="24"/>
          <w:szCs w:val="24"/>
          <w:lang w:val="en-GB"/>
        </w:rPr>
        <w:t>87.5%</w:t>
      </w:r>
      <w:r w:rsidR="007C4B75" w:rsidRPr="007768B4">
        <w:rPr>
          <w:rFonts w:asciiTheme="minorHAnsi" w:eastAsia="Times New Roman" w:hAnsiTheme="minorHAnsi" w:cstheme="minorHAnsi"/>
          <w:color w:val="222222"/>
          <w:sz w:val="24"/>
          <w:szCs w:val="24"/>
          <w:lang w:val="en-GB"/>
        </w:rPr>
        <w:t xml:space="preserve"> r</w:t>
      </w:r>
      <w:r w:rsidR="007C4B75" w:rsidRPr="007768B4">
        <w:rPr>
          <w:rFonts w:asciiTheme="minorHAnsi" w:eastAsia="Times New Roman" w:hAnsiTheme="minorHAnsi" w:cstheme="minorHAnsi"/>
          <w:bCs/>
          <w:color w:val="222222"/>
          <w:sz w:val="24"/>
          <w:szCs w:val="24"/>
          <w:lang w:val="en-GB"/>
        </w:rPr>
        <w:t xml:space="preserve">espondents faced challenges </w:t>
      </w:r>
      <w:r w:rsidR="00E02F98">
        <w:rPr>
          <w:rFonts w:asciiTheme="minorHAnsi" w:eastAsia="Times New Roman" w:hAnsiTheme="minorHAnsi" w:cstheme="minorHAnsi"/>
          <w:bCs/>
          <w:color w:val="222222"/>
          <w:sz w:val="24"/>
          <w:szCs w:val="24"/>
          <w:lang w:val="en-GB"/>
        </w:rPr>
        <w:t>o</w:t>
      </w:r>
      <w:r w:rsidR="007C4B75" w:rsidRPr="007768B4">
        <w:rPr>
          <w:rFonts w:asciiTheme="minorHAnsi" w:eastAsia="Times New Roman" w:hAnsiTheme="minorHAnsi" w:cstheme="minorHAnsi"/>
          <w:bCs/>
          <w:color w:val="222222"/>
          <w:sz w:val="24"/>
          <w:szCs w:val="24"/>
          <w:lang w:val="en-GB"/>
        </w:rPr>
        <w:t xml:space="preserve">n the </w:t>
      </w:r>
      <w:r w:rsidR="00694838" w:rsidRPr="007768B4">
        <w:rPr>
          <w:rFonts w:asciiTheme="minorHAnsi" w:eastAsia="Times New Roman" w:hAnsiTheme="minorHAnsi" w:cstheme="minorHAnsi"/>
          <w:bCs/>
          <w:color w:val="222222"/>
          <w:sz w:val="24"/>
          <w:szCs w:val="24"/>
          <w:lang w:val="en-GB"/>
        </w:rPr>
        <w:t xml:space="preserve">supply chain management </w:t>
      </w:r>
      <w:r w:rsidR="00E02F98">
        <w:rPr>
          <w:rFonts w:asciiTheme="minorHAnsi" w:eastAsia="Times New Roman" w:hAnsiTheme="minorHAnsi" w:cstheme="minorHAnsi"/>
          <w:bCs/>
          <w:color w:val="222222"/>
          <w:sz w:val="24"/>
          <w:szCs w:val="24"/>
          <w:lang w:val="en-GB"/>
        </w:rPr>
        <w:t>front.</w:t>
      </w:r>
    </w:p>
    <w:p w:rsidR="00E02F98" w:rsidRPr="007768B4" w:rsidRDefault="00E02F98" w:rsidP="00FD2535">
      <w:pPr>
        <w:textAlignment w:val="baseline"/>
        <w:rPr>
          <w:rFonts w:asciiTheme="minorHAnsi" w:eastAsia="Calibri" w:hAnsiTheme="minorHAnsi" w:cstheme="minorHAnsi"/>
          <w:sz w:val="24"/>
          <w:szCs w:val="24"/>
        </w:rPr>
      </w:pPr>
    </w:p>
    <w:p w:rsidR="00CB113E" w:rsidRPr="00FD2535" w:rsidRDefault="00340CB2" w:rsidP="00FD2535">
      <w:pPr>
        <w:jc w:val="both"/>
        <w:textAlignment w:val="baseline"/>
        <w:rPr>
          <w:rFonts w:asciiTheme="minorHAnsi" w:eastAsia="Calibri" w:hAnsiTheme="minorHAnsi" w:cstheme="minorHAnsi"/>
          <w:sz w:val="24"/>
          <w:szCs w:val="24"/>
        </w:rPr>
      </w:pPr>
      <w:r w:rsidRPr="007768B4">
        <w:rPr>
          <w:rFonts w:asciiTheme="minorHAnsi" w:eastAsia="Calibri" w:hAnsiTheme="minorHAnsi" w:cstheme="minorHAnsi"/>
          <w:sz w:val="24"/>
          <w:szCs w:val="24"/>
        </w:rPr>
        <w:t>The</w:t>
      </w:r>
      <w:r w:rsidR="00E02F98">
        <w:rPr>
          <w:rFonts w:asciiTheme="minorHAnsi" w:eastAsia="Calibri" w:hAnsiTheme="minorHAnsi" w:cstheme="minorHAnsi"/>
          <w:sz w:val="24"/>
          <w:szCs w:val="24"/>
        </w:rPr>
        <w:t xml:space="preserve"> fifth edition of the annual publication,</w:t>
      </w:r>
      <w:r w:rsidRPr="007768B4">
        <w:rPr>
          <w:rFonts w:asciiTheme="minorHAnsi" w:eastAsia="Calibri" w:hAnsiTheme="minorHAnsi" w:cstheme="minorHAnsi"/>
          <w:sz w:val="24"/>
          <w:szCs w:val="24"/>
        </w:rPr>
        <w:t xml:space="preserve"> </w:t>
      </w:r>
      <w:r w:rsidR="00E02F98">
        <w:rPr>
          <w:rFonts w:asciiTheme="minorHAnsi" w:eastAsia="Calibri" w:hAnsiTheme="minorHAnsi" w:cstheme="minorHAnsi"/>
          <w:sz w:val="24"/>
          <w:szCs w:val="24"/>
        </w:rPr>
        <w:t>includes data from a survey of</w:t>
      </w:r>
      <w:r w:rsidRPr="007768B4">
        <w:rPr>
          <w:rFonts w:asciiTheme="minorHAnsi" w:eastAsia="Calibri" w:hAnsiTheme="minorHAnsi" w:cstheme="minorHAnsi"/>
          <w:sz w:val="24"/>
          <w:szCs w:val="24"/>
        </w:rPr>
        <w:t xml:space="preserve"> 79 CLEAN member</w:t>
      </w:r>
      <w:r w:rsidR="00E02F98">
        <w:rPr>
          <w:rFonts w:asciiTheme="minorHAnsi" w:eastAsia="Calibri" w:hAnsiTheme="minorHAnsi" w:cstheme="minorHAnsi"/>
          <w:sz w:val="24"/>
          <w:szCs w:val="24"/>
        </w:rPr>
        <w:t xml:space="preserve"> enterprises</w:t>
      </w:r>
      <w:r w:rsidR="0084548B" w:rsidRPr="007768B4">
        <w:rPr>
          <w:rFonts w:asciiTheme="minorHAnsi" w:eastAsia="Calibri" w:hAnsiTheme="minorHAnsi" w:cstheme="minorHAnsi"/>
          <w:sz w:val="24"/>
          <w:szCs w:val="24"/>
        </w:rPr>
        <w:t xml:space="preserve"> and its stakeholders</w:t>
      </w:r>
      <w:r w:rsidRPr="007768B4">
        <w:rPr>
          <w:rFonts w:asciiTheme="minorHAnsi" w:eastAsia="Calibri" w:hAnsiTheme="minorHAnsi" w:cstheme="minorHAnsi"/>
          <w:sz w:val="24"/>
          <w:szCs w:val="24"/>
        </w:rPr>
        <w:t xml:space="preserve"> </w:t>
      </w:r>
      <w:r w:rsidR="00F46ADD" w:rsidRPr="007768B4">
        <w:rPr>
          <w:rFonts w:asciiTheme="minorHAnsi" w:eastAsia="Calibri" w:hAnsiTheme="minorHAnsi" w:cstheme="minorHAnsi"/>
          <w:sz w:val="24"/>
          <w:szCs w:val="24"/>
        </w:rPr>
        <w:t xml:space="preserve">from across </w:t>
      </w:r>
      <w:r w:rsidR="00E02F98">
        <w:rPr>
          <w:rFonts w:asciiTheme="minorHAnsi" w:eastAsia="Calibri" w:hAnsiTheme="minorHAnsi" w:cstheme="minorHAnsi"/>
          <w:sz w:val="24"/>
          <w:szCs w:val="24"/>
        </w:rPr>
        <w:t>the country</w:t>
      </w:r>
      <w:r w:rsidRPr="007768B4">
        <w:rPr>
          <w:rFonts w:asciiTheme="minorHAnsi" w:eastAsia="Calibri" w:hAnsiTheme="minorHAnsi" w:cstheme="minorHAnsi"/>
          <w:sz w:val="24"/>
          <w:szCs w:val="24"/>
        </w:rPr>
        <w:t xml:space="preserve"> includ</w:t>
      </w:r>
      <w:r w:rsidR="00E02F98">
        <w:rPr>
          <w:rFonts w:asciiTheme="minorHAnsi" w:eastAsia="Calibri" w:hAnsiTheme="minorHAnsi" w:cstheme="minorHAnsi"/>
          <w:sz w:val="24"/>
          <w:szCs w:val="24"/>
        </w:rPr>
        <w:t>ing</w:t>
      </w:r>
      <w:r w:rsidRPr="007768B4">
        <w:rPr>
          <w:rFonts w:asciiTheme="minorHAnsi" w:eastAsia="Calibri" w:hAnsiTheme="minorHAnsi" w:cstheme="minorHAnsi"/>
          <w:sz w:val="24"/>
          <w:szCs w:val="24"/>
        </w:rPr>
        <w:t xml:space="preserve"> DRE manufacturers, service providers, distributers, </w:t>
      </w:r>
      <w:r w:rsidR="00E02F98">
        <w:rPr>
          <w:rFonts w:asciiTheme="minorHAnsi" w:eastAsia="Calibri" w:hAnsiTheme="minorHAnsi" w:cstheme="minorHAnsi"/>
          <w:sz w:val="24"/>
          <w:szCs w:val="24"/>
        </w:rPr>
        <w:t xml:space="preserve">financiers, </w:t>
      </w:r>
      <w:r w:rsidRPr="007768B4">
        <w:rPr>
          <w:rFonts w:asciiTheme="minorHAnsi" w:eastAsia="Calibri" w:hAnsiTheme="minorHAnsi" w:cstheme="minorHAnsi"/>
          <w:sz w:val="24"/>
          <w:szCs w:val="24"/>
        </w:rPr>
        <w:t>civil society organizations</w:t>
      </w:r>
      <w:r w:rsidR="00E02F98">
        <w:rPr>
          <w:rFonts w:asciiTheme="minorHAnsi" w:eastAsia="Calibri" w:hAnsiTheme="minorHAnsi" w:cstheme="minorHAnsi"/>
          <w:sz w:val="24"/>
          <w:szCs w:val="24"/>
        </w:rPr>
        <w:t xml:space="preserve"> and</w:t>
      </w:r>
      <w:r w:rsidRPr="007768B4">
        <w:rPr>
          <w:rFonts w:asciiTheme="minorHAnsi" w:eastAsia="Calibri" w:hAnsiTheme="minorHAnsi" w:cstheme="minorHAnsi"/>
          <w:sz w:val="24"/>
          <w:szCs w:val="24"/>
        </w:rPr>
        <w:t xml:space="preserve"> training institutes</w:t>
      </w:r>
      <w:r w:rsidR="00AE1C85">
        <w:rPr>
          <w:rFonts w:asciiTheme="minorHAnsi" w:eastAsia="Calibri" w:hAnsiTheme="minorHAnsi" w:cstheme="minorHAnsi"/>
          <w:sz w:val="24"/>
          <w:szCs w:val="24"/>
        </w:rPr>
        <w:t>,</w:t>
      </w:r>
      <w:r w:rsidRPr="007768B4">
        <w:rPr>
          <w:rFonts w:asciiTheme="minorHAnsi" w:eastAsia="Calibri" w:hAnsiTheme="minorHAnsi" w:cstheme="minorHAnsi"/>
          <w:sz w:val="24"/>
          <w:szCs w:val="24"/>
        </w:rPr>
        <w:t xml:space="preserve"> among others.</w:t>
      </w:r>
      <w:r w:rsidR="0084548B" w:rsidRPr="007768B4">
        <w:rPr>
          <w:rFonts w:asciiTheme="minorHAnsi" w:eastAsia="Calibri" w:hAnsiTheme="minorHAnsi" w:cstheme="minorHAnsi"/>
          <w:sz w:val="24"/>
          <w:szCs w:val="24"/>
        </w:rPr>
        <w:t xml:space="preserve"> It </w:t>
      </w:r>
      <w:r w:rsidR="00E02F98">
        <w:rPr>
          <w:rFonts w:asciiTheme="minorHAnsi" w:eastAsia="Calibri" w:hAnsiTheme="minorHAnsi" w:cstheme="minorHAnsi"/>
          <w:sz w:val="24"/>
          <w:szCs w:val="24"/>
        </w:rPr>
        <w:t>c</w:t>
      </w:r>
      <w:r w:rsidR="0084548B" w:rsidRPr="007768B4">
        <w:rPr>
          <w:rFonts w:asciiTheme="minorHAnsi" w:eastAsia="Calibri" w:hAnsiTheme="minorHAnsi" w:cstheme="minorHAnsi"/>
          <w:sz w:val="24"/>
          <w:szCs w:val="24"/>
        </w:rPr>
        <w:t>over</w:t>
      </w:r>
      <w:r w:rsidR="00E02F98">
        <w:rPr>
          <w:rFonts w:asciiTheme="minorHAnsi" w:eastAsia="Calibri" w:hAnsiTheme="minorHAnsi" w:cstheme="minorHAnsi"/>
          <w:sz w:val="24"/>
          <w:szCs w:val="24"/>
        </w:rPr>
        <w:t>s</w:t>
      </w:r>
      <w:r w:rsidR="0084548B" w:rsidRPr="007768B4">
        <w:rPr>
          <w:rFonts w:asciiTheme="minorHAnsi" w:eastAsia="Calibri" w:hAnsiTheme="minorHAnsi" w:cstheme="minorHAnsi"/>
          <w:sz w:val="24"/>
          <w:szCs w:val="24"/>
        </w:rPr>
        <w:t xml:space="preserve"> </w:t>
      </w:r>
      <w:r w:rsidR="00E02F98">
        <w:rPr>
          <w:rFonts w:asciiTheme="minorHAnsi" w:eastAsia="Calibri" w:hAnsiTheme="minorHAnsi" w:cstheme="minorHAnsi"/>
          <w:sz w:val="24"/>
          <w:szCs w:val="24"/>
        </w:rPr>
        <w:t xml:space="preserve">the </w:t>
      </w:r>
      <w:r w:rsidR="0084548B" w:rsidRPr="007768B4">
        <w:rPr>
          <w:rFonts w:asciiTheme="minorHAnsi" w:eastAsia="Calibri" w:hAnsiTheme="minorHAnsi" w:cstheme="minorHAnsi"/>
          <w:sz w:val="24"/>
          <w:szCs w:val="24"/>
        </w:rPr>
        <w:t>market trends, financial opportunities, technological advancements,</w:t>
      </w:r>
      <w:r w:rsidR="00F46ADD" w:rsidRPr="007768B4">
        <w:rPr>
          <w:rFonts w:asciiTheme="minorHAnsi" w:eastAsia="Calibri" w:hAnsiTheme="minorHAnsi" w:cstheme="minorHAnsi"/>
          <w:sz w:val="24"/>
          <w:szCs w:val="24"/>
        </w:rPr>
        <w:t xml:space="preserve"> policy </w:t>
      </w:r>
      <w:r w:rsidR="00E02F98">
        <w:rPr>
          <w:rFonts w:asciiTheme="minorHAnsi" w:eastAsia="Calibri" w:hAnsiTheme="minorHAnsi" w:cstheme="minorHAnsi"/>
          <w:sz w:val="24"/>
          <w:szCs w:val="24"/>
        </w:rPr>
        <w:t xml:space="preserve">developments and </w:t>
      </w:r>
      <w:r w:rsidR="0084548B" w:rsidRPr="007768B4">
        <w:rPr>
          <w:rFonts w:asciiTheme="minorHAnsi" w:eastAsia="Calibri" w:hAnsiTheme="minorHAnsi" w:cstheme="minorHAnsi"/>
          <w:sz w:val="24"/>
          <w:szCs w:val="24"/>
        </w:rPr>
        <w:t>skills and training</w:t>
      </w:r>
      <w:r w:rsidR="003E483D" w:rsidRPr="007768B4">
        <w:rPr>
          <w:rFonts w:asciiTheme="minorHAnsi" w:eastAsia="Calibri" w:hAnsiTheme="minorHAnsi" w:cstheme="minorHAnsi"/>
          <w:sz w:val="24"/>
          <w:szCs w:val="24"/>
        </w:rPr>
        <w:t xml:space="preserve"> </w:t>
      </w:r>
      <w:r w:rsidR="00E02F98">
        <w:rPr>
          <w:rFonts w:asciiTheme="minorHAnsi" w:eastAsia="Calibri" w:hAnsiTheme="minorHAnsi" w:cstheme="minorHAnsi"/>
          <w:sz w:val="24"/>
          <w:szCs w:val="24"/>
        </w:rPr>
        <w:t xml:space="preserve">aspects </w:t>
      </w:r>
      <w:r w:rsidR="00AE1C85">
        <w:rPr>
          <w:rFonts w:asciiTheme="minorHAnsi" w:eastAsia="Calibri" w:hAnsiTheme="minorHAnsi" w:cstheme="minorHAnsi"/>
          <w:sz w:val="24"/>
          <w:szCs w:val="24"/>
        </w:rPr>
        <w:t>from</w:t>
      </w:r>
      <w:r w:rsidR="00E02F98">
        <w:rPr>
          <w:rFonts w:asciiTheme="minorHAnsi" w:eastAsia="Calibri" w:hAnsiTheme="minorHAnsi" w:cstheme="minorHAnsi"/>
          <w:sz w:val="24"/>
          <w:szCs w:val="24"/>
        </w:rPr>
        <w:t xml:space="preserve"> 2020-21 against the backdrop of Covid-19</w:t>
      </w:r>
      <w:r w:rsidR="0084548B" w:rsidRPr="007768B4">
        <w:rPr>
          <w:rFonts w:asciiTheme="minorHAnsi" w:eastAsia="Calibri" w:hAnsiTheme="minorHAnsi" w:cstheme="minorHAnsi"/>
          <w:sz w:val="24"/>
          <w:szCs w:val="24"/>
        </w:rPr>
        <w:t>.</w:t>
      </w:r>
    </w:p>
    <w:p w:rsidR="00F46ADD" w:rsidRPr="007768B4" w:rsidRDefault="00F46ADD" w:rsidP="00FD2535">
      <w:pPr>
        <w:jc w:val="both"/>
        <w:textAlignment w:val="baseline"/>
        <w:rPr>
          <w:rFonts w:asciiTheme="minorHAnsi" w:eastAsia="Times New Roman" w:hAnsiTheme="minorHAnsi" w:cstheme="minorHAnsi"/>
          <w:color w:val="222222"/>
          <w:sz w:val="24"/>
          <w:szCs w:val="24"/>
          <w:lang w:val="en-IN"/>
        </w:rPr>
      </w:pPr>
    </w:p>
    <w:p w:rsidR="004E18DA" w:rsidRPr="00597095" w:rsidRDefault="00F46ADD" w:rsidP="00FD2535">
      <w:pPr>
        <w:jc w:val="both"/>
        <w:textAlignment w:val="baseline"/>
        <w:rPr>
          <w:rFonts w:asciiTheme="minorHAnsi" w:eastAsia="Times New Roman" w:hAnsiTheme="minorHAnsi" w:cstheme="minorHAnsi"/>
          <w:color w:val="222222"/>
          <w:sz w:val="24"/>
          <w:szCs w:val="24"/>
          <w:lang w:val="en-US"/>
        </w:rPr>
      </w:pPr>
      <w:r w:rsidRPr="007768B4">
        <w:rPr>
          <w:rFonts w:asciiTheme="minorHAnsi" w:eastAsia="Times New Roman" w:hAnsiTheme="minorHAnsi" w:cstheme="minorHAnsi"/>
          <w:color w:val="222222"/>
          <w:sz w:val="24"/>
          <w:szCs w:val="24"/>
          <w:lang w:val="en-IN"/>
        </w:rPr>
        <w:t xml:space="preserve">The </w:t>
      </w:r>
      <w:r w:rsidR="00597095">
        <w:rPr>
          <w:rFonts w:asciiTheme="minorHAnsi" w:eastAsia="Times New Roman" w:hAnsiTheme="minorHAnsi" w:cstheme="minorHAnsi"/>
          <w:color w:val="222222"/>
          <w:sz w:val="24"/>
          <w:szCs w:val="24"/>
          <w:lang w:val="en-IN"/>
        </w:rPr>
        <w:t xml:space="preserve">findings around </w:t>
      </w:r>
      <w:r w:rsidRPr="007768B4">
        <w:rPr>
          <w:rFonts w:asciiTheme="minorHAnsi" w:eastAsia="Times New Roman" w:hAnsiTheme="minorHAnsi" w:cstheme="minorHAnsi"/>
          <w:color w:val="222222"/>
          <w:sz w:val="24"/>
          <w:szCs w:val="24"/>
          <w:lang w:val="en-IN"/>
        </w:rPr>
        <w:t xml:space="preserve">policy reveal that </w:t>
      </w:r>
      <w:r w:rsidR="00C46AD7" w:rsidRPr="007768B4">
        <w:rPr>
          <w:rFonts w:asciiTheme="minorHAnsi" w:eastAsia="Times New Roman" w:hAnsiTheme="minorHAnsi" w:cstheme="minorHAnsi"/>
          <w:color w:val="222222"/>
          <w:sz w:val="24"/>
          <w:szCs w:val="24"/>
          <w:lang w:val="en-US"/>
        </w:rPr>
        <w:t>t</w:t>
      </w:r>
      <w:r w:rsidR="00975704" w:rsidRPr="007768B4">
        <w:rPr>
          <w:rFonts w:asciiTheme="minorHAnsi" w:eastAsia="Times New Roman" w:hAnsiTheme="minorHAnsi" w:cstheme="minorHAnsi"/>
          <w:color w:val="222222"/>
          <w:sz w:val="24"/>
          <w:szCs w:val="24"/>
          <w:lang w:val="en-US"/>
        </w:rPr>
        <w:t xml:space="preserve">he benchmark costs for off-grid and decentralized solar PV systems have seen a consistent decline over the years. This, against the background of increasing import duties and GST rates has created a financial burden on both enterprises as well as end consumers. </w:t>
      </w:r>
      <w:r w:rsidR="00AF104D">
        <w:rPr>
          <w:rFonts w:asciiTheme="minorHAnsi" w:eastAsia="Times New Roman" w:hAnsiTheme="minorHAnsi" w:cstheme="minorHAnsi"/>
          <w:color w:val="222222"/>
          <w:sz w:val="24"/>
          <w:szCs w:val="24"/>
          <w:lang w:val="en-US"/>
        </w:rPr>
        <w:t xml:space="preserve">Lack of awareness among financiers of the benefits of DRE technologies vis-à-vis conventional options and dearth of documentation of the paybacks of these systems are </w:t>
      </w:r>
      <w:r w:rsidR="00597095">
        <w:rPr>
          <w:rFonts w:asciiTheme="minorHAnsi" w:eastAsia="Times New Roman" w:hAnsiTheme="minorHAnsi" w:cstheme="minorHAnsi"/>
          <w:color w:val="222222"/>
          <w:sz w:val="24"/>
          <w:szCs w:val="24"/>
          <w:lang w:val="en-US"/>
        </w:rPr>
        <w:t xml:space="preserve">a </w:t>
      </w:r>
      <w:r w:rsidR="004E18DA" w:rsidRPr="007768B4">
        <w:rPr>
          <w:rFonts w:asciiTheme="minorHAnsi" w:eastAsia="Times New Roman" w:hAnsiTheme="minorHAnsi" w:cstheme="minorHAnsi"/>
          <w:color w:val="222222"/>
          <w:sz w:val="24"/>
          <w:szCs w:val="24"/>
          <w:lang w:val="en-US"/>
        </w:rPr>
        <w:t>hurdle</w:t>
      </w:r>
      <w:r w:rsidR="00597095">
        <w:rPr>
          <w:rFonts w:asciiTheme="minorHAnsi" w:eastAsia="Times New Roman" w:hAnsiTheme="minorHAnsi" w:cstheme="minorHAnsi"/>
          <w:color w:val="222222"/>
          <w:sz w:val="24"/>
          <w:szCs w:val="24"/>
          <w:lang w:val="en-US"/>
        </w:rPr>
        <w:t xml:space="preserve"> for enterprises to access</w:t>
      </w:r>
      <w:r w:rsidR="004E18DA" w:rsidRPr="007768B4">
        <w:rPr>
          <w:rFonts w:asciiTheme="minorHAnsi" w:eastAsia="Times New Roman" w:hAnsiTheme="minorHAnsi" w:cstheme="minorHAnsi"/>
          <w:color w:val="222222"/>
          <w:sz w:val="24"/>
          <w:szCs w:val="24"/>
          <w:lang w:val="en-US"/>
        </w:rPr>
        <w:t xml:space="preserve"> finance. </w:t>
      </w:r>
      <w:r w:rsidR="00597095">
        <w:rPr>
          <w:rFonts w:asciiTheme="minorHAnsi" w:eastAsia="Times New Roman" w:hAnsiTheme="minorHAnsi" w:cstheme="minorHAnsi"/>
          <w:color w:val="222222"/>
          <w:sz w:val="24"/>
          <w:szCs w:val="24"/>
          <w:lang w:val="en-US"/>
        </w:rPr>
        <w:t>On the skill</w:t>
      </w:r>
      <w:r w:rsidR="00AF104D">
        <w:rPr>
          <w:rFonts w:asciiTheme="minorHAnsi" w:eastAsia="Times New Roman" w:hAnsiTheme="minorHAnsi" w:cstheme="minorHAnsi"/>
          <w:color w:val="222222"/>
          <w:sz w:val="24"/>
          <w:szCs w:val="24"/>
          <w:lang w:val="en-US"/>
        </w:rPr>
        <w:t>s</w:t>
      </w:r>
      <w:r w:rsidR="00597095">
        <w:rPr>
          <w:rFonts w:asciiTheme="minorHAnsi" w:eastAsia="Times New Roman" w:hAnsiTheme="minorHAnsi" w:cstheme="minorHAnsi"/>
          <w:color w:val="222222"/>
          <w:sz w:val="24"/>
          <w:szCs w:val="24"/>
          <w:lang w:val="en-US"/>
        </w:rPr>
        <w:t xml:space="preserve"> side, need for skill development and after sales service of products was recognized as a dire need by</w:t>
      </w:r>
      <w:r w:rsidR="004E18DA" w:rsidRPr="007768B4">
        <w:rPr>
          <w:rFonts w:asciiTheme="minorHAnsi" w:eastAsia="Times New Roman" w:hAnsiTheme="minorHAnsi" w:cstheme="minorHAnsi"/>
          <w:bCs/>
          <w:color w:val="222222"/>
          <w:sz w:val="24"/>
          <w:szCs w:val="24"/>
          <w:lang w:val="en-GB"/>
        </w:rPr>
        <w:t xml:space="preserve"> 72% </w:t>
      </w:r>
      <w:r w:rsidR="00597095">
        <w:rPr>
          <w:rFonts w:asciiTheme="minorHAnsi" w:eastAsia="Times New Roman" w:hAnsiTheme="minorHAnsi" w:cstheme="minorHAnsi"/>
          <w:bCs/>
          <w:color w:val="222222"/>
          <w:sz w:val="24"/>
          <w:szCs w:val="24"/>
          <w:lang w:val="en-GB"/>
        </w:rPr>
        <w:t>of the respondents</w:t>
      </w:r>
      <w:r w:rsidR="00CC7C0D" w:rsidRPr="007768B4">
        <w:rPr>
          <w:rFonts w:asciiTheme="minorHAnsi" w:eastAsia="Times New Roman" w:hAnsiTheme="minorHAnsi" w:cstheme="minorHAnsi"/>
          <w:bCs/>
          <w:color w:val="222222"/>
          <w:sz w:val="24"/>
          <w:szCs w:val="24"/>
          <w:lang w:val="en-GB"/>
        </w:rPr>
        <w:t>.</w:t>
      </w:r>
    </w:p>
    <w:p w:rsidR="00CC7C0D" w:rsidRPr="007768B4" w:rsidRDefault="00CC7C0D" w:rsidP="00FD2535">
      <w:pPr>
        <w:jc w:val="both"/>
        <w:textAlignment w:val="baseline"/>
        <w:rPr>
          <w:rFonts w:asciiTheme="minorHAnsi" w:eastAsia="Times New Roman" w:hAnsiTheme="minorHAnsi" w:cstheme="minorHAnsi"/>
          <w:bCs/>
          <w:color w:val="222222"/>
          <w:sz w:val="24"/>
          <w:szCs w:val="24"/>
          <w:lang w:val="en-GB"/>
        </w:rPr>
      </w:pPr>
    </w:p>
    <w:p w:rsidR="00885065" w:rsidRDefault="00AE1C85" w:rsidP="00FD2535">
      <w:pPr>
        <w:jc w:val="both"/>
        <w:textAlignment w:val="baseline"/>
        <w:rPr>
          <w:rFonts w:asciiTheme="minorHAnsi" w:eastAsia="Times New Roman" w:hAnsiTheme="minorHAnsi" w:cstheme="minorHAnsi"/>
          <w:bCs/>
          <w:color w:val="222222"/>
          <w:sz w:val="24"/>
          <w:szCs w:val="24"/>
          <w:lang w:val="en-GB"/>
        </w:rPr>
      </w:pPr>
      <w:r>
        <w:rPr>
          <w:rFonts w:asciiTheme="minorHAnsi" w:eastAsia="Times New Roman" w:hAnsiTheme="minorHAnsi" w:cstheme="minorHAnsi"/>
          <w:bCs/>
          <w:i/>
          <w:color w:val="222222"/>
          <w:sz w:val="24"/>
          <w:szCs w:val="24"/>
          <w:lang w:val="en-GB"/>
        </w:rPr>
        <w:t>“</w:t>
      </w:r>
      <w:r w:rsidRPr="00AE1C85">
        <w:rPr>
          <w:rFonts w:asciiTheme="minorHAnsi" w:eastAsia="Times New Roman" w:hAnsiTheme="minorHAnsi" w:cstheme="minorHAnsi"/>
          <w:bCs/>
          <w:i/>
          <w:color w:val="222222"/>
          <w:sz w:val="24"/>
          <w:szCs w:val="24"/>
          <w:lang w:val="en-GB"/>
        </w:rPr>
        <w:t>DRE businesses, aside from establishing themselves as effective energy sources for the rural, underserved population, also create positive social and economic impact. The 22 case studies published in this year’s report demonstrate the possibilities that DRE solutions can create at a decentralized level. Going forward, the challenge is to forge linkages and seek out opportunities that will simultaneously make the DRE space attractive for entrepreneurs and for investors.</w:t>
      </w:r>
      <w:r w:rsidR="00885065" w:rsidRPr="00885065">
        <w:rPr>
          <w:rFonts w:asciiTheme="minorHAnsi" w:eastAsia="Times New Roman" w:hAnsiTheme="minorHAnsi" w:cstheme="minorHAnsi"/>
          <w:bCs/>
          <w:i/>
          <w:color w:val="222222"/>
          <w:sz w:val="24"/>
          <w:szCs w:val="24"/>
          <w:lang w:val="en-GB"/>
        </w:rPr>
        <w:t xml:space="preserve">” </w:t>
      </w:r>
      <w:r w:rsidR="00885065">
        <w:rPr>
          <w:rFonts w:asciiTheme="minorHAnsi" w:eastAsia="Times New Roman" w:hAnsiTheme="minorHAnsi" w:cstheme="minorHAnsi"/>
          <w:bCs/>
          <w:color w:val="222222"/>
          <w:sz w:val="24"/>
          <w:szCs w:val="24"/>
          <w:lang w:val="en-GB"/>
        </w:rPr>
        <w:t>says Rekha Krishnan, Chief Executive Officer, CLEAN</w:t>
      </w:r>
      <w:r>
        <w:rPr>
          <w:rFonts w:asciiTheme="minorHAnsi" w:eastAsia="Times New Roman" w:hAnsiTheme="minorHAnsi" w:cstheme="minorHAnsi"/>
          <w:bCs/>
          <w:color w:val="222222"/>
          <w:sz w:val="24"/>
          <w:szCs w:val="24"/>
          <w:lang w:val="en-GB"/>
        </w:rPr>
        <w:t>.</w:t>
      </w:r>
    </w:p>
    <w:p w:rsidR="00FD2535" w:rsidRDefault="00FD2535" w:rsidP="00FD2535">
      <w:pPr>
        <w:jc w:val="both"/>
        <w:textAlignment w:val="baseline"/>
        <w:rPr>
          <w:rFonts w:asciiTheme="minorHAnsi" w:eastAsia="Times New Roman" w:hAnsiTheme="minorHAnsi" w:cstheme="minorHAnsi"/>
          <w:bCs/>
          <w:color w:val="222222"/>
          <w:sz w:val="24"/>
          <w:szCs w:val="24"/>
          <w:lang w:val="en-GB"/>
        </w:rPr>
      </w:pPr>
    </w:p>
    <w:p w:rsidR="00CC7C0D" w:rsidRDefault="00CC7C0D" w:rsidP="00FD2535">
      <w:pPr>
        <w:jc w:val="both"/>
        <w:textAlignment w:val="baseline"/>
        <w:rPr>
          <w:rFonts w:asciiTheme="minorHAnsi" w:eastAsia="Times New Roman" w:hAnsiTheme="minorHAnsi" w:cstheme="minorHAnsi"/>
          <w:color w:val="000000"/>
          <w:sz w:val="24"/>
          <w:szCs w:val="24"/>
          <w:lang w:val="en-US"/>
        </w:rPr>
      </w:pPr>
      <w:r w:rsidRPr="007768B4">
        <w:rPr>
          <w:rFonts w:asciiTheme="minorHAnsi" w:eastAsia="Times New Roman" w:hAnsiTheme="minorHAnsi" w:cstheme="minorHAnsi"/>
          <w:color w:val="000000"/>
          <w:sz w:val="24"/>
          <w:szCs w:val="24"/>
          <w:lang w:val="en-IN"/>
        </w:rPr>
        <w:t xml:space="preserve">The </w:t>
      </w:r>
      <w:r w:rsidR="00265A31">
        <w:rPr>
          <w:rFonts w:asciiTheme="minorHAnsi" w:eastAsia="Times New Roman" w:hAnsiTheme="minorHAnsi" w:cstheme="minorHAnsi"/>
          <w:color w:val="000000"/>
          <w:sz w:val="24"/>
          <w:szCs w:val="24"/>
          <w:lang w:val="en-IN"/>
        </w:rPr>
        <w:t xml:space="preserve">report also </w:t>
      </w:r>
      <w:r w:rsidRPr="007768B4">
        <w:rPr>
          <w:rFonts w:asciiTheme="minorHAnsi" w:eastAsia="Times New Roman" w:hAnsiTheme="minorHAnsi" w:cstheme="minorHAnsi"/>
          <w:color w:val="000000"/>
          <w:sz w:val="24"/>
          <w:szCs w:val="24"/>
          <w:lang w:val="en-IN"/>
        </w:rPr>
        <w:t>emphasi</w:t>
      </w:r>
      <w:r w:rsidR="00265A31">
        <w:rPr>
          <w:rFonts w:asciiTheme="minorHAnsi" w:eastAsia="Times New Roman" w:hAnsiTheme="minorHAnsi" w:cstheme="minorHAnsi"/>
          <w:color w:val="000000"/>
          <w:sz w:val="24"/>
          <w:szCs w:val="24"/>
          <w:lang w:val="en-IN"/>
        </w:rPr>
        <w:t>zes on</w:t>
      </w:r>
      <w:r w:rsidRPr="007768B4">
        <w:rPr>
          <w:rFonts w:asciiTheme="minorHAnsi" w:eastAsia="Times New Roman" w:hAnsiTheme="minorHAnsi" w:cstheme="minorHAnsi"/>
          <w:color w:val="000000"/>
          <w:sz w:val="24"/>
          <w:szCs w:val="24"/>
          <w:lang w:val="en-IN"/>
        </w:rPr>
        <w:t xml:space="preserve"> the importance of recognising and certifying renewable energy-powered applications.</w:t>
      </w:r>
      <w:r w:rsidR="00892412" w:rsidRPr="007768B4">
        <w:rPr>
          <w:rFonts w:asciiTheme="minorHAnsi" w:eastAsia="Times New Roman" w:hAnsiTheme="minorHAnsi" w:cstheme="minorHAnsi"/>
          <w:color w:val="000000"/>
          <w:sz w:val="24"/>
          <w:szCs w:val="24"/>
          <w:lang w:val="en-IN"/>
        </w:rPr>
        <w:t xml:space="preserve"> </w:t>
      </w:r>
      <w:r w:rsidR="00265A31">
        <w:rPr>
          <w:rFonts w:asciiTheme="minorHAnsi" w:eastAsia="Times New Roman" w:hAnsiTheme="minorHAnsi" w:cstheme="minorHAnsi"/>
          <w:color w:val="000000"/>
          <w:sz w:val="24"/>
          <w:szCs w:val="24"/>
          <w:lang w:val="en-IN"/>
        </w:rPr>
        <w:t>It suggests that</w:t>
      </w:r>
      <w:r w:rsidR="00AE1C85">
        <w:rPr>
          <w:rFonts w:asciiTheme="minorHAnsi" w:eastAsia="Times New Roman" w:hAnsiTheme="minorHAnsi" w:cstheme="minorHAnsi"/>
          <w:color w:val="000000"/>
          <w:sz w:val="24"/>
          <w:szCs w:val="24"/>
          <w:lang w:val="en-IN"/>
        </w:rPr>
        <w:t xml:space="preserve"> going forward,</w:t>
      </w:r>
      <w:r w:rsidR="00265A31">
        <w:rPr>
          <w:rFonts w:asciiTheme="minorHAnsi" w:eastAsia="Times New Roman" w:hAnsiTheme="minorHAnsi" w:cstheme="minorHAnsi"/>
          <w:color w:val="000000"/>
          <w:sz w:val="24"/>
          <w:szCs w:val="24"/>
          <w:lang w:val="en-IN"/>
        </w:rPr>
        <w:t xml:space="preserve"> </w:t>
      </w:r>
      <w:r w:rsidR="00AF104D">
        <w:rPr>
          <w:rFonts w:asciiTheme="minorHAnsi" w:eastAsia="Times New Roman" w:hAnsiTheme="minorHAnsi" w:cstheme="minorHAnsi"/>
          <w:color w:val="000000"/>
          <w:sz w:val="24"/>
          <w:szCs w:val="24"/>
          <w:lang w:val="en-IN"/>
        </w:rPr>
        <w:t xml:space="preserve">enhancing </w:t>
      </w:r>
      <w:r w:rsidR="00265A31" w:rsidRPr="007768B4">
        <w:rPr>
          <w:rFonts w:asciiTheme="minorHAnsi" w:eastAsia="Times New Roman" w:hAnsiTheme="minorHAnsi" w:cstheme="minorHAnsi"/>
          <w:color w:val="000000"/>
          <w:sz w:val="24"/>
          <w:szCs w:val="24"/>
          <w:lang w:val="en-US"/>
        </w:rPr>
        <w:t>support</w:t>
      </w:r>
      <w:r w:rsidRPr="007768B4">
        <w:rPr>
          <w:rFonts w:asciiTheme="minorHAnsi" w:eastAsia="Times New Roman" w:hAnsiTheme="minorHAnsi" w:cstheme="minorHAnsi"/>
          <w:color w:val="000000"/>
          <w:sz w:val="24"/>
          <w:szCs w:val="24"/>
          <w:lang w:val="en-US"/>
        </w:rPr>
        <w:t xml:space="preserve"> to local manufacturing in renewable energy sectors </w:t>
      </w:r>
      <w:r w:rsidR="00AF104D">
        <w:rPr>
          <w:rFonts w:asciiTheme="minorHAnsi" w:eastAsia="Times New Roman" w:hAnsiTheme="minorHAnsi" w:cstheme="minorHAnsi"/>
          <w:color w:val="000000"/>
          <w:sz w:val="24"/>
          <w:szCs w:val="24"/>
          <w:lang w:val="en-US"/>
        </w:rPr>
        <w:t xml:space="preserve">other than solar - </w:t>
      </w:r>
      <w:r w:rsidRPr="007768B4">
        <w:rPr>
          <w:rFonts w:asciiTheme="minorHAnsi" w:eastAsia="Times New Roman" w:hAnsiTheme="minorHAnsi" w:cstheme="minorHAnsi"/>
          <w:color w:val="000000"/>
          <w:sz w:val="24"/>
          <w:szCs w:val="24"/>
          <w:lang w:val="en-US"/>
        </w:rPr>
        <w:t xml:space="preserve">such as wind, biogas and </w:t>
      </w:r>
      <w:proofErr w:type="spellStart"/>
      <w:r w:rsidRPr="007768B4">
        <w:rPr>
          <w:rFonts w:asciiTheme="minorHAnsi" w:eastAsia="Times New Roman" w:hAnsiTheme="minorHAnsi" w:cstheme="minorHAnsi"/>
          <w:color w:val="000000"/>
          <w:sz w:val="24"/>
          <w:szCs w:val="24"/>
          <w:lang w:val="en-US"/>
        </w:rPr>
        <w:t>pico</w:t>
      </w:r>
      <w:proofErr w:type="spellEnd"/>
      <w:r w:rsidRPr="007768B4">
        <w:rPr>
          <w:rFonts w:asciiTheme="minorHAnsi" w:eastAsia="Times New Roman" w:hAnsiTheme="minorHAnsi" w:cstheme="minorHAnsi"/>
          <w:color w:val="000000"/>
          <w:sz w:val="24"/>
          <w:szCs w:val="24"/>
          <w:lang w:val="en-US"/>
        </w:rPr>
        <w:t xml:space="preserve">/micro hydro </w:t>
      </w:r>
      <w:r w:rsidR="00AF104D">
        <w:rPr>
          <w:rFonts w:asciiTheme="minorHAnsi" w:eastAsia="Times New Roman" w:hAnsiTheme="minorHAnsi" w:cstheme="minorHAnsi"/>
          <w:color w:val="000000"/>
          <w:sz w:val="24"/>
          <w:szCs w:val="24"/>
          <w:lang w:val="en-US"/>
        </w:rPr>
        <w:t xml:space="preserve">- </w:t>
      </w:r>
      <w:r w:rsidRPr="007768B4">
        <w:rPr>
          <w:rFonts w:asciiTheme="minorHAnsi" w:eastAsia="Times New Roman" w:hAnsiTheme="minorHAnsi" w:cstheme="minorHAnsi"/>
          <w:color w:val="000000"/>
          <w:sz w:val="24"/>
          <w:szCs w:val="24"/>
          <w:lang w:val="en-US"/>
        </w:rPr>
        <w:t xml:space="preserve">should </w:t>
      </w:r>
      <w:r w:rsidR="00AF104D">
        <w:rPr>
          <w:rFonts w:asciiTheme="minorHAnsi" w:eastAsia="Times New Roman" w:hAnsiTheme="minorHAnsi" w:cstheme="minorHAnsi"/>
          <w:color w:val="000000"/>
          <w:sz w:val="24"/>
          <w:szCs w:val="24"/>
          <w:lang w:val="en-US"/>
        </w:rPr>
        <w:t>be</w:t>
      </w:r>
      <w:r w:rsidR="00265A31">
        <w:rPr>
          <w:rFonts w:asciiTheme="minorHAnsi" w:eastAsia="Times New Roman" w:hAnsiTheme="minorHAnsi" w:cstheme="minorHAnsi"/>
          <w:color w:val="000000"/>
          <w:sz w:val="24"/>
          <w:szCs w:val="24"/>
          <w:lang w:val="en-US"/>
        </w:rPr>
        <w:t xml:space="preserve"> </w:t>
      </w:r>
      <w:r w:rsidR="00892412" w:rsidRPr="007768B4">
        <w:rPr>
          <w:rFonts w:asciiTheme="minorHAnsi" w:eastAsia="Times New Roman" w:hAnsiTheme="minorHAnsi" w:cstheme="minorHAnsi"/>
          <w:color w:val="000000"/>
          <w:sz w:val="24"/>
          <w:szCs w:val="24"/>
          <w:lang w:val="en-US"/>
        </w:rPr>
        <w:t>considered</w:t>
      </w:r>
      <w:r w:rsidRPr="007768B4">
        <w:rPr>
          <w:rFonts w:asciiTheme="minorHAnsi" w:eastAsia="Times New Roman" w:hAnsiTheme="minorHAnsi" w:cstheme="minorHAnsi"/>
          <w:color w:val="000000"/>
          <w:sz w:val="24"/>
          <w:szCs w:val="24"/>
          <w:lang w:val="en-US"/>
        </w:rPr>
        <w:t>.</w:t>
      </w:r>
    </w:p>
    <w:p w:rsidR="00955C65" w:rsidRDefault="00955C65" w:rsidP="00FD2535">
      <w:pPr>
        <w:jc w:val="both"/>
        <w:textAlignment w:val="baseline"/>
        <w:rPr>
          <w:rFonts w:asciiTheme="minorHAnsi" w:eastAsia="Times New Roman" w:hAnsiTheme="minorHAnsi" w:cstheme="minorHAnsi"/>
          <w:color w:val="000000"/>
          <w:sz w:val="24"/>
          <w:szCs w:val="24"/>
          <w:lang w:val="en-US"/>
        </w:rPr>
      </w:pPr>
    </w:p>
    <w:p w:rsidR="00955C65" w:rsidRPr="00955C65" w:rsidRDefault="00955C65" w:rsidP="00FD2535">
      <w:pPr>
        <w:jc w:val="both"/>
        <w:textAlignment w:val="baseline"/>
        <w:rPr>
          <w:rFonts w:asciiTheme="minorHAnsi" w:hAnsiTheme="minorHAnsi" w:cstheme="minorHAnsi"/>
          <w:bCs/>
          <w:color w:val="222222"/>
          <w:sz w:val="24"/>
          <w:szCs w:val="24"/>
          <w:lang w:val="en-GB"/>
        </w:rPr>
      </w:pPr>
      <w:r>
        <w:rPr>
          <w:rFonts w:asciiTheme="minorHAnsi" w:eastAsia="Times New Roman" w:hAnsiTheme="minorHAnsi" w:cstheme="minorHAnsi"/>
          <w:color w:val="000000"/>
          <w:sz w:val="24"/>
          <w:szCs w:val="24"/>
          <w:lang w:val="en-US"/>
        </w:rPr>
        <w:t>Media contact: Ruby Rani, CLEAN (</w:t>
      </w:r>
      <w:hyperlink r:id="rId7" w:history="1">
        <w:r w:rsidRPr="00046941">
          <w:rPr>
            <w:rStyle w:val="Hyperlink"/>
            <w:rFonts w:asciiTheme="minorHAnsi" w:eastAsia="Times New Roman" w:hAnsiTheme="minorHAnsi" w:cstheme="minorHAnsi"/>
            <w:sz w:val="24"/>
            <w:szCs w:val="24"/>
            <w:lang w:val="en-US"/>
          </w:rPr>
          <w:t>ruby@thecleannetwork.org</w:t>
        </w:r>
      </w:hyperlink>
      <w:r>
        <w:rPr>
          <w:rFonts w:asciiTheme="minorHAnsi" w:eastAsia="Times New Roman" w:hAnsiTheme="minorHAnsi" w:cstheme="minorHAnsi"/>
          <w:color w:val="000000"/>
          <w:sz w:val="24"/>
          <w:szCs w:val="24"/>
          <w:lang w:val="en-US"/>
        </w:rPr>
        <w:t>) | 70425 79600</w:t>
      </w:r>
    </w:p>
    <w:p w:rsidR="00F46ADD" w:rsidRPr="007768B4" w:rsidRDefault="004E18DA" w:rsidP="00FD2535">
      <w:pPr>
        <w:jc w:val="both"/>
        <w:textAlignment w:val="baseline"/>
        <w:rPr>
          <w:rFonts w:asciiTheme="minorHAnsi" w:eastAsia="Times New Roman" w:hAnsiTheme="minorHAnsi" w:cstheme="minorHAnsi"/>
          <w:b/>
          <w:color w:val="222222"/>
          <w:sz w:val="24"/>
          <w:szCs w:val="24"/>
          <w:lang w:val="en-US"/>
        </w:rPr>
      </w:pPr>
      <w:r w:rsidRPr="007768B4">
        <w:rPr>
          <w:rFonts w:asciiTheme="minorHAnsi" w:eastAsia="Times New Roman" w:hAnsiTheme="minorHAnsi" w:cstheme="minorHAnsi"/>
          <w:b/>
          <w:color w:val="222222"/>
          <w:sz w:val="24"/>
          <w:szCs w:val="24"/>
          <w:lang w:val="en-US"/>
        </w:rPr>
        <w:t xml:space="preserve"> </w:t>
      </w:r>
    </w:p>
    <w:p w:rsidR="000C1349" w:rsidRPr="007768B4" w:rsidRDefault="000C1349" w:rsidP="00FD2535">
      <w:pPr>
        <w:jc w:val="both"/>
        <w:textAlignment w:val="baseline"/>
        <w:rPr>
          <w:rFonts w:asciiTheme="minorHAnsi" w:eastAsia="Times New Roman" w:hAnsiTheme="minorHAnsi" w:cstheme="minorHAnsi"/>
          <w:b/>
          <w:color w:val="222222"/>
          <w:sz w:val="24"/>
          <w:szCs w:val="24"/>
          <w:lang w:val="en-US"/>
        </w:rPr>
      </w:pPr>
      <w:r w:rsidRPr="007768B4">
        <w:rPr>
          <w:rFonts w:asciiTheme="minorHAnsi" w:eastAsia="Times New Roman" w:hAnsiTheme="minorHAnsi" w:cstheme="minorHAnsi"/>
          <w:b/>
          <w:color w:val="222222"/>
          <w:sz w:val="24"/>
          <w:szCs w:val="24"/>
          <w:lang w:val="en-US"/>
        </w:rPr>
        <w:lastRenderedPageBreak/>
        <w:t>About CLEAN</w:t>
      </w:r>
    </w:p>
    <w:p w:rsidR="000C1349" w:rsidRPr="007768B4" w:rsidRDefault="000C1349" w:rsidP="00FD2535">
      <w:pPr>
        <w:jc w:val="both"/>
        <w:textAlignment w:val="baseline"/>
        <w:rPr>
          <w:rFonts w:asciiTheme="minorHAnsi" w:eastAsia="Times New Roman" w:hAnsiTheme="minorHAnsi" w:cstheme="minorHAnsi"/>
          <w:b/>
          <w:color w:val="222222"/>
          <w:sz w:val="24"/>
          <w:szCs w:val="24"/>
          <w:lang w:val="en-US"/>
        </w:rPr>
      </w:pPr>
    </w:p>
    <w:p w:rsidR="00A86033" w:rsidRPr="00FD2535" w:rsidRDefault="000C1349" w:rsidP="00FD2535">
      <w:pPr>
        <w:jc w:val="both"/>
        <w:textAlignment w:val="baseline"/>
        <w:rPr>
          <w:rFonts w:asciiTheme="minorHAnsi" w:hAnsiTheme="minorHAnsi" w:cstheme="minorHAnsi"/>
          <w:sz w:val="24"/>
          <w:szCs w:val="24"/>
        </w:rPr>
      </w:pPr>
      <w:r w:rsidRPr="007768B4">
        <w:rPr>
          <w:rFonts w:asciiTheme="minorHAnsi" w:hAnsiTheme="minorHAnsi" w:cstheme="minorHAnsi"/>
          <w:sz w:val="24"/>
          <w:szCs w:val="24"/>
        </w:rPr>
        <w:t>CLEAN is a non-profit organization, committed to support, unify and grow the clean energy enterprises in India. Our primary focus is on rural and underprivileged communities where reliable, affordable and clean energy plays a unique role in accelerating social, environmental and economic development. CLEAN has contributed to development and influencing policies for the DRE sector, bridged access to finance for its enterprises, facilitated technology innovations, assisted its members in accessing markets and built capacity of enterprises through trainings.</w:t>
      </w:r>
    </w:p>
    <w:sectPr w:rsidR="00A86033" w:rsidRPr="00FD25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E763B"/>
    <w:multiLevelType w:val="hybridMultilevel"/>
    <w:tmpl w:val="EA9870D6"/>
    <w:lvl w:ilvl="0" w:tplc="207A56F8">
      <w:start w:val="1"/>
      <w:numFmt w:val="bullet"/>
      <w:lvlText w:val="•"/>
      <w:lvlJc w:val="left"/>
      <w:pPr>
        <w:tabs>
          <w:tab w:val="num" w:pos="720"/>
        </w:tabs>
        <w:ind w:left="720" w:hanging="360"/>
      </w:pPr>
      <w:rPr>
        <w:rFonts w:ascii="Arial" w:hAnsi="Arial" w:hint="default"/>
      </w:rPr>
    </w:lvl>
    <w:lvl w:ilvl="1" w:tplc="D30E6CAE" w:tentative="1">
      <w:start w:val="1"/>
      <w:numFmt w:val="bullet"/>
      <w:lvlText w:val="•"/>
      <w:lvlJc w:val="left"/>
      <w:pPr>
        <w:tabs>
          <w:tab w:val="num" w:pos="1440"/>
        </w:tabs>
        <w:ind w:left="1440" w:hanging="360"/>
      </w:pPr>
      <w:rPr>
        <w:rFonts w:ascii="Arial" w:hAnsi="Arial" w:hint="default"/>
      </w:rPr>
    </w:lvl>
    <w:lvl w:ilvl="2" w:tplc="C782755C" w:tentative="1">
      <w:start w:val="1"/>
      <w:numFmt w:val="bullet"/>
      <w:lvlText w:val="•"/>
      <w:lvlJc w:val="left"/>
      <w:pPr>
        <w:tabs>
          <w:tab w:val="num" w:pos="2160"/>
        </w:tabs>
        <w:ind w:left="2160" w:hanging="360"/>
      </w:pPr>
      <w:rPr>
        <w:rFonts w:ascii="Arial" w:hAnsi="Arial" w:hint="default"/>
      </w:rPr>
    </w:lvl>
    <w:lvl w:ilvl="3" w:tplc="E2DA7A5E" w:tentative="1">
      <w:start w:val="1"/>
      <w:numFmt w:val="bullet"/>
      <w:lvlText w:val="•"/>
      <w:lvlJc w:val="left"/>
      <w:pPr>
        <w:tabs>
          <w:tab w:val="num" w:pos="2880"/>
        </w:tabs>
        <w:ind w:left="2880" w:hanging="360"/>
      </w:pPr>
      <w:rPr>
        <w:rFonts w:ascii="Arial" w:hAnsi="Arial" w:hint="default"/>
      </w:rPr>
    </w:lvl>
    <w:lvl w:ilvl="4" w:tplc="E18C33C8" w:tentative="1">
      <w:start w:val="1"/>
      <w:numFmt w:val="bullet"/>
      <w:lvlText w:val="•"/>
      <w:lvlJc w:val="left"/>
      <w:pPr>
        <w:tabs>
          <w:tab w:val="num" w:pos="3600"/>
        </w:tabs>
        <w:ind w:left="3600" w:hanging="360"/>
      </w:pPr>
      <w:rPr>
        <w:rFonts w:ascii="Arial" w:hAnsi="Arial" w:hint="default"/>
      </w:rPr>
    </w:lvl>
    <w:lvl w:ilvl="5" w:tplc="E15E6BF4" w:tentative="1">
      <w:start w:val="1"/>
      <w:numFmt w:val="bullet"/>
      <w:lvlText w:val="•"/>
      <w:lvlJc w:val="left"/>
      <w:pPr>
        <w:tabs>
          <w:tab w:val="num" w:pos="4320"/>
        </w:tabs>
        <w:ind w:left="4320" w:hanging="360"/>
      </w:pPr>
      <w:rPr>
        <w:rFonts w:ascii="Arial" w:hAnsi="Arial" w:hint="default"/>
      </w:rPr>
    </w:lvl>
    <w:lvl w:ilvl="6" w:tplc="E9C012A0" w:tentative="1">
      <w:start w:val="1"/>
      <w:numFmt w:val="bullet"/>
      <w:lvlText w:val="•"/>
      <w:lvlJc w:val="left"/>
      <w:pPr>
        <w:tabs>
          <w:tab w:val="num" w:pos="5040"/>
        </w:tabs>
        <w:ind w:left="5040" w:hanging="360"/>
      </w:pPr>
      <w:rPr>
        <w:rFonts w:ascii="Arial" w:hAnsi="Arial" w:hint="default"/>
      </w:rPr>
    </w:lvl>
    <w:lvl w:ilvl="7" w:tplc="08087C90" w:tentative="1">
      <w:start w:val="1"/>
      <w:numFmt w:val="bullet"/>
      <w:lvlText w:val="•"/>
      <w:lvlJc w:val="left"/>
      <w:pPr>
        <w:tabs>
          <w:tab w:val="num" w:pos="5760"/>
        </w:tabs>
        <w:ind w:left="5760" w:hanging="360"/>
      </w:pPr>
      <w:rPr>
        <w:rFonts w:ascii="Arial" w:hAnsi="Arial" w:hint="default"/>
      </w:rPr>
    </w:lvl>
    <w:lvl w:ilvl="8" w:tplc="1EF62DC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9682906"/>
    <w:multiLevelType w:val="hybridMultilevel"/>
    <w:tmpl w:val="079685D6"/>
    <w:lvl w:ilvl="0" w:tplc="D13C90F6">
      <w:start w:val="1"/>
      <w:numFmt w:val="bullet"/>
      <w:lvlText w:val="•"/>
      <w:lvlJc w:val="left"/>
      <w:pPr>
        <w:tabs>
          <w:tab w:val="num" w:pos="720"/>
        </w:tabs>
        <w:ind w:left="720" w:hanging="360"/>
      </w:pPr>
      <w:rPr>
        <w:rFonts w:ascii="Arial" w:hAnsi="Arial" w:hint="default"/>
      </w:rPr>
    </w:lvl>
    <w:lvl w:ilvl="1" w:tplc="9BAECBD2" w:tentative="1">
      <w:start w:val="1"/>
      <w:numFmt w:val="bullet"/>
      <w:lvlText w:val="•"/>
      <w:lvlJc w:val="left"/>
      <w:pPr>
        <w:tabs>
          <w:tab w:val="num" w:pos="1440"/>
        </w:tabs>
        <w:ind w:left="1440" w:hanging="360"/>
      </w:pPr>
      <w:rPr>
        <w:rFonts w:ascii="Arial" w:hAnsi="Arial" w:hint="default"/>
      </w:rPr>
    </w:lvl>
    <w:lvl w:ilvl="2" w:tplc="E3BE8334" w:tentative="1">
      <w:start w:val="1"/>
      <w:numFmt w:val="bullet"/>
      <w:lvlText w:val="•"/>
      <w:lvlJc w:val="left"/>
      <w:pPr>
        <w:tabs>
          <w:tab w:val="num" w:pos="2160"/>
        </w:tabs>
        <w:ind w:left="2160" w:hanging="360"/>
      </w:pPr>
      <w:rPr>
        <w:rFonts w:ascii="Arial" w:hAnsi="Arial" w:hint="default"/>
      </w:rPr>
    </w:lvl>
    <w:lvl w:ilvl="3" w:tplc="D4AA12FE" w:tentative="1">
      <w:start w:val="1"/>
      <w:numFmt w:val="bullet"/>
      <w:lvlText w:val="•"/>
      <w:lvlJc w:val="left"/>
      <w:pPr>
        <w:tabs>
          <w:tab w:val="num" w:pos="2880"/>
        </w:tabs>
        <w:ind w:left="2880" w:hanging="360"/>
      </w:pPr>
      <w:rPr>
        <w:rFonts w:ascii="Arial" w:hAnsi="Arial" w:hint="default"/>
      </w:rPr>
    </w:lvl>
    <w:lvl w:ilvl="4" w:tplc="EE886300" w:tentative="1">
      <w:start w:val="1"/>
      <w:numFmt w:val="bullet"/>
      <w:lvlText w:val="•"/>
      <w:lvlJc w:val="left"/>
      <w:pPr>
        <w:tabs>
          <w:tab w:val="num" w:pos="3600"/>
        </w:tabs>
        <w:ind w:left="3600" w:hanging="360"/>
      </w:pPr>
      <w:rPr>
        <w:rFonts w:ascii="Arial" w:hAnsi="Arial" w:hint="default"/>
      </w:rPr>
    </w:lvl>
    <w:lvl w:ilvl="5" w:tplc="81503892" w:tentative="1">
      <w:start w:val="1"/>
      <w:numFmt w:val="bullet"/>
      <w:lvlText w:val="•"/>
      <w:lvlJc w:val="left"/>
      <w:pPr>
        <w:tabs>
          <w:tab w:val="num" w:pos="4320"/>
        </w:tabs>
        <w:ind w:left="4320" w:hanging="360"/>
      </w:pPr>
      <w:rPr>
        <w:rFonts w:ascii="Arial" w:hAnsi="Arial" w:hint="default"/>
      </w:rPr>
    </w:lvl>
    <w:lvl w:ilvl="6" w:tplc="A4DE4306" w:tentative="1">
      <w:start w:val="1"/>
      <w:numFmt w:val="bullet"/>
      <w:lvlText w:val="•"/>
      <w:lvlJc w:val="left"/>
      <w:pPr>
        <w:tabs>
          <w:tab w:val="num" w:pos="5040"/>
        </w:tabs>
        <w:ind w:left="5040" w:hanging="360"/>
      </w:pPr>
      <w:rPr>
        <w:rFonts w:ascii="Arial" w:hAnsi="Arial" w:hint="default"/>
      </w:rPr>
    </w:lvl>
    <w:lvl w:ilvl="7" w:tplc="C14E57AA" w:tentative="1">
      <w:start w:val="1"/>
      <w:numFmt w:val="bullet"/>
      <w:lvlText w:val="•"/>
      <w:lvlJc w:val="left"/>
      <w:pPr>
        <w:tabs>
          <w:tab w:val="num" w:pos="5760"/>
        </w:tabs>
        <w:ind w:left="5760" w:hanging="360"/>
      </w:pPr>
      <w:rPr>
        <w:rFonts w:ascii="Arial" w:hAnsi="Arial" w:hint="default"/>
      </w:rPr>
    </w:lvl>
    <w:lvl w:ilvl="8" w:tplc="A72256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B310D38"/>
    <w:multiLevelType w:val="hybridMultilevel"/>
    <w:tmpl w:val="F3DAB81E"/>
    <w:lvl w:ilvl="0" w:tplc="B90A28CE">
      <w:numFmt w:val="bullet"/>
      <w:lvlText w:val=""/>
      <w:lvlJc w:val="left"/>
      <w:pPr>
        <w:ind w:left="720" w:hanging="360"/>
      </w:pPr>
      <w:rPr>
        <w:rFonts w:ascii="Wingdings" w:eastAsia="Times New Roman" w:hAnsi="Wingdings"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2F63CA9"/>
    <w:multiLevelType w:val="multilevel"/>
    <w:tmpl w:val="C44AEC22"/>
    <w:lvl w:ilvl="0">
      <w:start w:val="1"/>
      <w:numFmt w:val="bullet"/>
      <w:lvlText w:val=""/>
      <w:lvlJc w:val="left"/>
      <w:pPr>
        <w:ind w:left="480" w:hanging="480"/>
      </w:pPr>
      <w:rPr>
        <w:rFonts w:ascii="Symbol" w:hAnsi="Symbol"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37F"/>
    <w:rsid w:val="000C1349"/>
    <w:rsid w:val="000F0720"/>
    <w:rsid w:val="00155DA6"/>
    <w:rsid w:val="00233993"/>
    <w:rsid w:val="00253B16"/>
    <w:rsid w:val="00265A31"/>
    <w:rsid w:val="002F137F"/>
    <w:rsid w:val="00317D00"/>
    <w:rsid w:val="00340CB2"/>
    <w:rsid w:val="0034784C"/>
    <w:rsid w:val="003A5DA6"/>
    <w:rsid w:val="003E1BE6"/>
    <w:rsid w:val="003E483D"/>
    <w:rsid w:val="004662D9"/>
    <w:rsid w:val="004C63E4"/>
    <w:rsid w:val="004D2A94"/>
    <w:rsid w:val="004E18DA"/>
    <w:rsid w:val="00543D36"/>
    <w:rsid w:val="00582A24"/>
    <w:rsid w:val="00597095"/>
    <w:rsid w:val="0062325A"/>
    <w:rsid w:val="00694838"/>
    <w:rsid w:val="006F2CE6"/>
    <w:rsid w:val="007768B4"/>
    <w:rsid w:val="007C4B75"/>
    <w:rsid w:val="00801A4D"/>
    <w:rsid w:val="0084548B"/>
    <w:rsid w:val="00885065"/>
    <w:rsid w:val="00892412"/>
    <w:rsid w:val="00927DC8"/>
    <w:rsid w:val="00942822"/>
    <w:rsid w:val="00955C65"/>
    <w:rsid w:val="00975704"/>
    <w:rsid w:val="009C17A0"/>
    <w:rsid w:val="00A56642"/>
    <w:rsid w:val="00A86033"/>
    <w:rsid w:val="00AA7415"/>
    <w:rsid w:val="00AE1C85"/>
    <w:rsid w:val="00AF104D"/>
    <w:rsid w:val="00B0619D"/>
    <w:rsid w:val="00C23A4A"/>
    <w:rsid w:val="00C46AD7"/>
    <w:rsid w:val="00C54C11"/>
    <w:rsid w:val="00CB113E"/>
    <w:rsid w:val="00CC7C0D"/>
    <w:rsid w:val="00CE072A"/>
    <w:rsid w:val="00DC0099"/>
    <w:rsid w:val="00E02F98"/>
    <w:rsid w:val="00E85F3C"/>
    <w:rsid w:val="00E97978"/>
    <w:rsid w:val="00F46ADD"/>
    <w:rsid w:val="00F66DF9"/>
    <w:rsid w:val="00FD25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D28144-697C-46A0-8E9D-49FA7D8D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37F"/>
    <w:pPr>
      <w:spacing w:after="0"/>
    </w:pPr>
    <w:rPr>
      <w:rFonts w:ascii="Arial" w:eastAsia="Arial" w:hAnsi="Arial" w:cs="Arial"/>
      <w:lang w:val="e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72A"/>
    <w:pPr>
      <w:ind w:left="720"/>
      <w:contextualSpacing/>
    </w:pPr>
  </w:style>
  <w:style w:type="paragraph" w:styleId="NormalWeb">
    <w:name w:val="Normal (Web)"/>
    <w:basedOn w:val="Normal"/>
    <w:uiPriority w:val="99"/>
    <w:semiHidden/>
    <w:unhideWhenUsed/>
    <w:rsid w:val="004E18DA"/>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Hyperlink">
    <w:name w:val="Hyperlink"/>
    <w:basedOn w:val="DefaultParagraphFont"/>
    <w:uiPriority w:val="99"/>
    <w:unhideWhenUsed/>
    <w:rsid w:val="00955C65"/>
    <w:rPr>
      <w:color w:val="0000FF" w:themeColor="hyperlink"/>
      <w:u w:val="single"/>
    </w:rPr>
  </w:style>
  <w:style w:type="paragraph" w:customStyle="1" w:styleId="Default">
    <w:name w:val="Default"/>
    <w:rsid w:val="00AF104D"/>
    <w:pPr>
      <w:autoSpaceDE w:val="0"/>
      <w:autoSpaceDN w:val="0"/>
      <w:adjustRightInd w:val="0"/>
      <w:spacing w:after="0" w:line="240" w:lineRule="auto"/>
    </w:pPr>
    <w:rPr>
      <w:rFonts w:ascii="Calibri" w:hAnsi="Calibri" w:cs="Calibri"/>
      <w:color w:val="000000"/>
      <w:sz w:val="24"/>
      <w:szCs w:val="24"/>
      <w:lang w:val="en-GB"/>
    </w:rPr>
  </w:style>
  <w:style w:type="paragraph" w:styleId="BalloonText">
    <w:name w:val="Balloon Text"/>
    <w:basedOn w:val="Normal"/>
    <w:link w:val="BalloonTextChar"/>
    <w:uiPriority w:val="99"/>
    <w:semiHidden/>
    <w:unhideWhenUsed/>
    <w:rsid w:val="004662D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2D9"/>
    <w:rPr>
      <w:rFonts w:ascii="Segoe UI" w:eastAsia="Arial" w:hAnsi="Segoe UI" w:cs="Segoe UI"/>
      <w:sz w:val="18"/>
      <w:szCs w:val="18"/>
      <w:lang w:val="e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83858">
      <w:bodyDiv w:val="1"/>
      <w:marLeft w:val="0"/>
      <w:marRight w:val="0"/>
      <w:marTop w:val="0"/>
      <w:marBottom w:val="0"/>
      <w:divBdr>
        <w:top w:val="none" w:sz="0" w:space="0" w:color="auto"/>
        <w:left w:val="none" w:sz="0" w:space="0" w:color="auto"/>
        <w:bottom w:val="none" w:sz="0" w:space="0" w:color="auto"/>
        <w:right w:val="none" w:sz="0" w:space="0" w:color="auto"/>
      </w:divBdr>
    </w:div>
    <w:div w:id="524366313">
      <w:bodyDiv w:val="1"/>
      <w:marLeft w:val="0"/>
      <w:marRight w:val="0"/>
      <w:marTop w:val="0"/>
      <w:marBottom w:val="0"/>
      <w:divBdr>
        <w:top w:val="none" w:sz="0" w:space="0" w:color="auto"/>
        <w:left w:val="none" w:sz="0" w:space="0" w:color="auto"/>
        <w:bottom w:val="none" w:sz="0" w:space="0" w:color="auto"/>
        <w:right w:val="none" w:sz="0" w:space="0" w:color="auto"/>
      </w:divBdr>
    </w:div>
    <w:div w:id="1510219125">
      <w:bodyDiv w:val="1"/>
      <w:marLeft w:val="0"/>
      <w:marRight w:val="0"/>
      <w:marTop w:val="0"/>
      <w:marBottom w:val="0"/>
      <w:divBdr>
        <w:top w:val="none" w:sz="0" w:space="0" w:color="auto"/>
        <w:left w:val="none" w:sz="0" w:space="0" w:color="auto"/>
        <w:bottom w:val="none" w:sz="0" w:space="0" w:color="auto"/>
        <w:right w:val="none" w:sz="0" w:space="0" w:color="auto"/>
      </w:divBdr>
      <w:divsChild>
        <w:div w:id="270361152">
          <w:marLeft w:val="547"/>
          <w:marRight w:val="0"/>
          <w:marTop w:val="200"/>
          <w:marBottom w:val="0"/>
          <w:divBdr>
            <w:top w:val="none" w:sz="0" w:space="0" w:color="auto"/>
            <w:left w:val="none" w:sz="0" w:space="0" w:color="auto"/>
            <w:bottom w:val="none" w:sz="0" w:space="0" w:color="auto"/>
            <w:right w:val="none" w:sz="0" w:space="0" w:color="auto"/>
          </w:divBdr>
        </w:div>
      </w:divsChild>
    </w:div>
    <w:div w:id="1725912834">
      <w:bodyDiv w:val="1"/>
      <w:marLeft w:val="0"/>
      <w:marRight w:val="0"/>
      <w:marTop w:val="0"/>
      <w:marBottom w:val="0"/>
      <w:divBdr>
        <w:top w:val="none" w:sz="0" w:space="0" w:color="auto"/>
        <w:left w:val="none" w:sz="0" w:space="0" w:color="auto"/>
        <w:bottom w:val="none" w:sz="0" w:space="0" w:color="auto"/>
        <w:right w:val="none" w:sz="0" w:space="0" w:color="auto"/>
      </w:divBdr>
    </w:div>
    <w:div w:id="1740403009">
      <w:bodyDiv w:val="1"/>
      <w:marLeft w:val="0"/>
      <w:marRight w:val="0"/>
      <w:marTop w:val="0"/>
      <w:marBottom w:val="0"/>
      <w:divBdr>
        <w:top w:val="none" w:sz="0" w:space="0" w:color="auto"/>
        <w:left w:val="none" w:sz="0" w:space="0" w:color="auto"/>
        <w:bottom w:val="none" w:sz="0" w:space="0" w:color="auto"/>
        <w:right w:val="none" w:sz="0" w:space="0" w:color="auto"/>
      </w:divBdr>
      <w:divsChild>
        <w:div w:id="21594301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uby@thecleannetwork.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E446B-E5A1-492C-A5D9-DDB64D281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rubyp</dc:creator>
  <cp:lastModifiedBy>David</cp:lastModifiedBy>
  <cp:revision>3</cp:revision>
  <dcterms:created xsi:type="dcterms:W3CDTF">2022-02-09T14:35:00Z</dcterms:created>
  <dcterms:modified xsi:type="dcterms:W3CDTF">2022-02-18T06:11:00Z</dcterms:modified>
</cp:coreProperties>
</file>